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4A5" w:rsidRDefault="00A344A5" w:rsidP="00A344A5">
      <w:pPr>
        <w:spacing w:line="480" w:lineRule="auto"/>
        <w:rPr>
          <w:rFonts w:cs="Narkisim" w:hint="cs"/>
          <w:sz w:val="24"/>
          <w:szCs w:val="24"/>
          <w:rtl/>
        </w:rPr>
      </w:pPr>
      <w:r>
        <w:rPr>
          <w:rFonts w:cs="Narkisim" w:hint="cs"/>
          <w:sz w:val="24"/>
          <w:szCs w:val="24"/>
          <w:rtl/>
        </w:rPr>
        <w:t xml:space="preserve">גורסה שונה במקצת של המאמר יצאה במדעי היהדות 51 (2016), </w:t>
      </w:r>
      <w:proofErr w:type="spellStart"/>
      <w:r>
        <w:rPr>
          <w:rFonts w:cs="Narkisim" w:hint="cs"/>
          <w:sz w:val="24"/>
          <w:szCs w:val="24"/>
          <w:rtl/>
        </w:rPr>
        <w:t>עמ</w:t>
      </w:r>
      <w:proofErr w:type="spellEnd"/>
      <w:r>
        <w:rPr>
          <w:rFonts w:cs="Narkisim" w:hint="cs"/>
          <w:sz w:val="24"/>
          <w:szCs w:val="24"/>
          <w:rtl/>
        </w:rPr>
        <w:t>' 31-68.</w:t>
      </w:r>
    </w:p>
    <w:p w:rsidR="00A344A5" w:rsidRPr="00A344A5" w:rsidRDefault="00A344A5" w:rsidP="00A344A5">
      <w:pPr>
        <w:spacing w:line="480" w:lineRule="auto"/>
        <w:rPr>
          <w:rFonts w:cs="Narkisim" w:hint="cs"/>
          <w:sz w:val="24"/>
          <w:szCs w:val="24"/>
          <w:rtl/>
        </w:rPr>
      </w:pPr>
      <w:proofErr w:type="gramStart"/>
      <w:r>
        <w:rPr>
          <w:lang w:eastAsia="he-IL"/>
        </w:rPr>
        <w:t xml:space="preserve">'Utilization of Maimonides Writing by Jewish Apostates', in </w:t>
      </w:r>
      <w:r w:rsidRPr="0027589C">
        <w:rPr>
          <w:i/>
          <w:iCs/>
          <w:lang w:eastAsia="he-IL"/>
        </w:rPr>
        <w:t>Jewish Studies</w:t>
      </w:r>
      <w:r>
        <w:rPr>
          <w:lang w:eastAsia="he-IL"/>
        </w:rPr>
        <w:t xml:space="preserve"> 51 (2016), Pp. 31-68.</w:t>
      </w:r>
      <w:proofErr w:type="gramEnd"/>
      <w:r>
        <w:rPr>
          <w:lang w:eastAsia="he-IL"/>
        </w:rPr>
        <w:t xml:space="preserve"> </w:t>
      </w:r>
      <w:r w:rsidRPr="009A6992">
        <w:rPr>
          <w:lang w:eastAsia="he-IL"/>
        </w:rPr>
        <w:t>(Hebrew)</w:t>
      </w:r>
    </w:p>
    <w:p w:rsidR="00272B8E" w:rsidRPr="00A53C40" w:rsidRDefault="00BF3F9F" w:rsidP="007631A6">
      <w:pPr>
        <w:spacing w:line="480" w:lineRule="auto"/>
        <w:jc w:val="center"/>
        <w:rPr>
          <w:rFonts w:cs="Narkisim"/>
          <w:b/>
          <w:bCs/>
          <w:sz w:val="24"/>
          <w:szCs w:val="24"/>
          <w:u w:val="single"/>
          <w:rtl/>
        </w:rPr>
      </w:pPr>
      <w:r>
        <w:rPr>
          <w:rFonts w:cs="Narkisim" w:hint="cs"/>
          <w:b/>
          <w:bCs/>
          <w:sz w:val="24"/>
          <w:szCs w:val="24"/>
          <w:u w:val="single"/>
          <w:rtl/>
        </w:rPr>
        <w:t xml:space="preserve"> </w:t>
      </w:r>
      <w:r w:rsidR="007631A6">
        <w:rPr>
          <w:rFonts w:cs="Narkisim" w:hint="cs"/>
          <w:b/>
          <w:bCs/>
          <w:sz w:val="24"/>
          <w:szCs w:val="24"/>
          <w:u w:val="single"/>
          <w:rtl/>
        </w:rPr>
        <w:t xml:space="preserve">השימוש </w:t>
      </w:r>
      <w:r w:rsidR="0033186C" w:rsidRPr="00A53C40">
        <w:rPr>
          <w:rFonts w:cs="Narkisim" w:hint="cs"/>
          <w:b/>
          <w:bCs/>
          <w:sz w:val="24"/>
          <w:szCs w:val="24"/>
          <w:u w:val="single"/>
          <w:rtl/>
        </w:rPr>
        <w:t>ברמב"ם ובכ</w:t>
      </w:r>
      <w:r w:rsidR="007631A6">
        <w:rPr>
          <w:rFonts w:cs="Narkisim" w:hint="cs"/>
          <w:b/>
          <w:bCs/>
          <w:sz w:val="24"/>
          <w:szCs w:val="24"/>
          <w:u w:val="single"/>
          <w:rtl/>
        </w:rPr>
        <w:t>תביו בתעמולה הנוצרית של המומרים</w:t>
      </w:r>
    </w:p>
    <w:p w:rsidR="0033186C" w:rsidRDefault="00E77070" w:rsidP="004C774A">
      <w:pPr>
        <w:spacing w:line="480" w:lineRule="auto"/>
        <w:jc w:val="both"/>
        <w:rPr>
          <w:rFonts w:cs="Narkisim"/>
          <w:sz w:val="24"/>
          <w:szCs w:val="24"/>
          <w:rtl/>
        </w:rPr>
      </w:pPr>
      <w:r>
        <w:rPr>
          <w:rFonts w:cs="Narkisim" w:hint="cs"/>
          <w:sz w:val="24"/>
          <w:szCs w:val="24"/>
          <w:rtl/>
        </w:rPr>
        <w:t>בין תחילת המאה ה-12 לבין סוף המאה ה-15 המירו שורה של רבנים ומנה</w:t>
      </w:r>
      <w:r w:rsidR="00F15E0E">
        <w:rPr>
          <w:rFonts w:cs="Narkisim" w:hint="cs"/>
          <w:sz w:val="24"/>
          <w:szCs w:val="24"/>
          <w:rtl/>
        </w:rPr>
        <w:t>י</w:t>
      </w:r>
      <w:r>
        <w:rPr>
          <w:rFonts w:cs="Narkisim" w:hint="cs"/>
          <w:sz w:val="24"/>
          <w:szCs w:val="24"/>
          <w:rtl/>
        </w:rPr>
        <w:t>גי קהילה אחרים של יהדות ס</w:t>
      </w:r>
      <w:r w:rsidR="003F181B">
        <w:rPr>
          <w:rFonts w:cs="Narkisim" w:hint="cs"/>
          <w:sz w:val="24"/>
          <w:szCs w:val="24"/>
          <w:rtl/>
        </w:rPr>
        <w:t>פרד את דתם לנצרות. חלק ניכר מן ה</w:t>
      </w:r>
      <w:r>
        <w:rPr>
          <w:rFonts w:cs="Narkisim" w:hint="cs"/>
          <w:sz w:val="24"/>
          <w:szCs w:val="24"/>
          <w:rtl/>
        </w:rPr>
        <w:t>רבנים האלו לא הס</w:t>
      </w:r>
      <w:r w:rsidR="00C128F9">
        <w:rPr>
          <w:rFonts w:cs="Narkisim" w:hint="cs"/>
          <w:sz w:val="24"/>
          <w:szCs w:val="24"/>
          <w:rtl/>
        </w:rPr>
        <w:t>ת</w:t>
      </w:r>
      <w:r>
        <w:rPr>
          <w:rFonts w:cs="Narkisim" w:hint="cs"/>
          <w:sz w:val="24"/>
          <w:szCs w:val="24"/>
          <w:rtl/>
        </w:rPr>
        <w:t>פקו בהמרתם האישית אלא גם ניסו בלהט להפיץ את דתם החדשה בקרב בני</w:t>
      </w:r>
      <w:r w:rsidR="000E0BFD">
        <w:rPr>
          <w:rFonts w:cs="Narkisim" w:hint="cs"/>
          <w:sz w:val="24"/>
          <w:szCs w:val="24"/>
          <w:rtl/>
        </w:rPr>
        <w:t xml:space="preserve"> עמם והפכו למטיפים נוצרים נמרצים</w:t>
      </w:r>
      <w:r>
        <w:rPr>
          <w:rFonts w:cs="Narkisim" w:hint="cs"/>
          <w:sz w:val="24"/>
          <w:szCs w:val="24"/>
          <w:rtl/>
        </w:rPr>
        <w:t>.</w:t>
      </w:r>
      <w:r>
        <w:rPr>
          <w:rStyle w:val="a5"/>
          <w:rFonts w:cs="Narkisim"/>
          <w:sz w:val="24"/>
          <w:szCs w:val="24"/>
          <w:rtl/>
        </w:rPr>
        <w:footnoteReference w:id="1"/>
      </w:r>
      <w:r>
        <w:rPr>
          <w:rFonts w:cs="Narkisim" w:hint="cs"/>
          <w:sz w:val="24"/>
          <w:szCs w:val="24"/>
          <w:rtl/>
        </w:rPr>
        <w:t xml:space="preserve"> </w:t>
      </w:r>
      <w:r w:rsidR="00F90020">
        <w:rPr>
          <w:rFonts w:cs="Narkisim" w:hint="cs"/>
          <w:sz w:val="24"/>
          <w:szCs w:val="24"/>
          <w:rtl/>
        </w:rPr>
        <w:t>לאותם הרבנים לשעבר הייתה השפעה גדולה על תהליך ההמרה ההמונית של יהדות ספרד הח</w:t>
      </w:r>
      <w:r w:rsidR="00A53C40">
        <w:rPr>
          <w:rFonts w:cs="Narkisim" w:hint="cs"/>
          <w:sz w:val="24"/>
          <w:szCs w:val="24"/>
          <w:rtl/>
        </w:rPr>
        <w:t xml:space="preserve">ל מ1391 ועד הגירוש של </w:t>
      </w:r>
      <w:r w:rsidR="00E53BE3">
        <w:rPr>
          <w:rFonts w:cs="Narkisim" w:hint="cs"/>
          <w:sz w:val="24"/>
          <w:szCs w:val="24"/>
          <w:rtl/>
        </w:rPr>
        <w:t xml:space="preserve"> </w:t>
      </w:r>
      <w:r w:rsidR="00A53C40">
        <w:rPr>
          <w:rFonts w:cs="Narkisim" w:hint="cs"/>
          <w:sz w:val="24"/>
          <w:szCs w:val="24"/>
          <w:rtl/>
        </w:rPr>
        <w:t>שנת 1492.</w:t>
      </w:r>
      <w:r w:rsidR="006D0273">
        <w:rPr>
          <w:rStyle w:val="a5"/>
          <w:rFonts w:cs="Narkisim"/>
          <w:sz w:val="24"/>
          <w:szCs w:val="24"/>
          <w:rtl/>
        </w:rPr>
        <w:footnoteReference w:id="2"/>
      </w:r>
      <w:r w:rsidR="00A53C40">
        <w:rPr>
          <w:rFonts w:cs="Narkisim" w:hint="cs"/>
          <w:sz w:val="24"/>
          <w:szCs w:val="24"/>
          <w:rtl/>
        </w:rPr>
        <w:t xml:space="preserve"> השפעה זו באה לידי ביטוי בכך שהם היוו דוגמא אישית עבור יהודים אחרים, יצרו מודל של אידאולוגיה "יהודית" התומכת בהמרה לנצרות והפכו את צ</w:t>
      </w:r>
      <w:r w:rsidR="00394E50">
        <w:rPr>
          <w:rFonts w:cs="Narkisim" w:hint="cs"/>
          <w:sz w:val="24"/>
          <w:szCs w:val="24"/>
          <w:rtl/>
        </w:rPr>
        <w:t>ע</w:t>
      </w:r>
      <w:r w:rsidR="00A53C40">
        <w:rPr>
          <w:rFonts w:cs="Narkisim" w:hint="cs"/>
          <w:sz w:val="24"/>
          <w:szCs w:val="24"/>
          <w:rtl/>
        </w:rPr>
        <w:t>ד ההמרה למרתיע</w:t>
      </w:r>
      <w:r w:rsidR="004C774A" w:rsidRPr="004C774A">
        <w:rPr>
          <w:rFonts w:cs="Narkisim" w:hint="cs"/>
          <w:sz w:val="24"/>
          <w:szCs w:val="24"/>
          <w:rtl/>
        </w:rPr>
        <w:t xml:space="preserve"> </w:t>
      </w:r>
      <w:r w:rsidR="004C774A">
        <w:rPr>
          <w:rFonts w:cs="Narkisim" w:hint="cs"/>
          <w:sz w:val="24"/>
          <w:szCs w:val="24"/>
          <w:rtl/>
        </w:rPr>
        <w:t>פחות</w:t>
      </w:r>
      <w:r w:rsidR="00A53C40">
        <w:rPr>
          <w:rFonts w:cs="Narkisim" w:hint="cs"/>
          <w:sz w:val="24"/>
          <w:szCs w:val="24"/>
          <w:rtl/>
        </w:rPr>
        <w:t xml:space="preserve"> עבור יהודים אחרים. הוכחה להשפעתם של אותם רבנים על החברה היהודית היא התשובות המפורשות הרבות שהקדישו עמיתיהם שנשארו יהודים לסתירת תורתם של מומרים איכותיים אלו.</w:t>
      </w:r>
      <w:r w:rsidR="00A53C40">
        <w:rPr>
          <w:rStyle w:val="a5"/>
          <w:rFonts w:cs="Narkisim"/>
          <w:sz w:val="24"/>
          <w:szCs w:val="24"/>
          <w:rtl/>
        </w:rPr>
        <w:footnoteReference w:id="3"/>
      </w:r>
    </w:p>
    <w:p w:rsidR="000E0BFD" w:rsidRDefault="003F181B" w:rsidP="00860645">
      <w:pPr>
        <w:spacing w:line="480" w:lineRule="auto"/>
        <w:jc w:val="both"/>
        <w:rPr>
          <w:rFonts w:cs="Narkisim"/>
          <w:sz w:val="24"/>
          <w:szCs w:val="24"/>
          <w:rtl/>
        </w:rPr>
      </w:pPr>
      <w:r>
        <w:rPr>
          <w:rFonts w:cs="Narkisim" w:hint="cs"/>
          <w:sz w:val="24"/>
          <w:szCs w:val="24"/>
          <w:rtl/>
        </w:rPr>
        <w:t>רבנים מומרים אל</w:t>
      </w:r>
      <w:r w:rsidR="00E53BE3">
        <w:rPr>
          <w:rFonts w:cs="Narkisim" w:hint="cs"/>
          <w:sz w:val="24"/>
          <w:szCs w:val="24"/>
          <w:rtl/>
        </w:rPr>
        <w:t xml:space="preserve">ו </w:t>
      </w:r>
      <w:r w:rsidR="00394E50">
        <w:rPr>
          <w:rFonts w:cs="Narkisim" w:hint="cs"/>
          <w:sz w:val="24"/>
          <w:szCs w:val="24"/>
          <w:rtl/>
        </w:rPr>
        <w:t>השתמשו</w:t>
      </w:r>
      <w:r w:rsidR="00E53BE3">
        <w:rPr>
          <w:rFonts w:cs="Narkisim" w:hint="cs"/>
          <w:sz w:val="24"/>
          <w:szCs w:val="24"/>
          <w:rtl/>
        </w:rPr>
        <w:t xml:space="preserve"> בכל הידע התורני שהם רכשו בעודם יהודים</w:t>
      </w:r>
      <w:r w:rsidR="00860645">
        <w:rPr>
          <w:rFonts w:cs="Narkisim" w:hint="cs"/>
          <w:sz w:val="24"/>
          <w:szCs w:val="24"/>
          <w:rtl/>
        </w:rPr>
        <w:t>,</w:t>
      </w:r>
      <w:r>
        <w:rPr>
          <w:rFonts w:cs="Narkisim" w:hint="cs"/>
          <w:sz w:val="24"/>
          <w:szCs w:val="24"/>
          <w:rtl/>
        </w:rPr>
        <w:t xml:space="preserve"> כדי להפיץ א</w:t>
      </w:r>
      <w:r w:rsidR="00E53BE3">
        <w:rPr>
          <w:rFonts w:cs="Narkisim" w:hint="cs"/>
          <w:sz w:val="24"/>
          <w:szCs w:val="24"/>
          <w:rtl/>
        </w:rPr>
        <w:t>ת דתם החדשה</w:t>
      </w:r>
      <w:r w:rsidR="004D2E20">
        <w:rPr>
          <w:rFonts w:cs="Narkisim" w:hint="cs"/>
          <w:sz w:val="24"/>
          <w:szCs w:val="24"/>
          <w:rtl/>
        </w:rPr>
        <w:t>. ידוע</w:t>
      </w:r>
      <w:r>
        <w:rPr>
          <w:rFonts w:cs="Narkisim" w:hint="cs"/>
          <w:sz w:val="24"/>
          <w:szCs w:val="24"/>
          <w:rtl/>
        </w:rPr>
        <w:t xml:space="preserve"> השימוש שלהם </w:t>
      </w:r>
      <w:r w:rsidR="004D2E20">
        <w:rPr>
          <w:rFonts w:cs="Narkisim" w:hint="cs"/>
          <w:sz w:val="24"/>
          <w:szCs w:val="24"/>
          <w:rtl/>
        </w:rPr>
        <w:t xml:space="preserve">בספרות התלמודית שהביא </w:t>
      </w:r>
      <w:r w:rsidR="00F15E0E">
        <w:rPr>
          <w:rFonts w:cs="Narkisim" w:hint="cs"/>
          <w:sz w:val="24"/>
          <w:szCs w:val="24"/>
          <w:rtl/>
        </w:rPr>
        <w:t xml:space="preserve">למפנה </w:t>
      </w:r>
      <w:r w:rsidR="004D2E20">
        <w:rPr>
          <w:rFonts w:cs="Narkisim" w:hint="cs"/>
          <w:sz w:val="24"/>
          <w:szCs w:val="24"/>
          <w:rtl/>
        </w:rPr>
        <w:t>בפולמוס היהודי נוצרי.</w:t>
      </w:r>
      <w:r w:rsidR="004D2E20">
        <w:rPr>
          <w:rStyle w:val="a5"/>
          <w:rFonts w:cs="Narkisim"/>
          <w:sz w:val="24"/>
          <w:szCs w:val="24"/>
          <w:rtl/>
        </w:rPr>
        <w:footnoteReference w:id="4"/>
      </w:r>
      <w:r w:rsidR="004D2E20">
        <w:rPr>
          <w:rFonts w:cs="Narkisim" w:hint="cs"/>
          <w:sz w:val="24"/>
          <w:szCs w:val="24"/>
          <w:rtl/>
        </w:rPr>
        <w:t xml:space="preserve"> </w:t>
      </w:r>
      <w:r w:rsidR="002125C2">
        <w:rPr>
          <w:rFonts w:cs="Narkisim" w:hint="cs"/>
          <w:sz w:val="24"/>
          <w:szCs w:val="24"/>
          <w:rtl/>
        </w:rPr>
        <w:t xml:space="preserve">לצד </w:t>
      </w:r>
      <w:r w:rsidR="002125C2">
        <w:rPr>
          <w:rFonts w:cs="Narkisim" w:hint="cs"/>
          <w:sz w:val="24"/>
          <w:szCs w:val="24"/>
          <w:rtl/>
        </w:rPr>
        <w:lastRenderedPageBreak/>
        <w:t>השימוש בספרות חז"ל (וכמובן בתנ"ך)</w:t>
      </w:r>
      <w:r w:rsidR="00F15E0E">
        <w:rPr>
          <w:rFonts w:cs="Narkisim" w:hint="cs"/>
          <w:sz w:val="24"/>
          <w:szCs w:val="24"/>
          <w:rtl/>
        </w:rPr>
        <w:t>,</w:t>
      </w:r>
      <w:r w:rsidR="002125C2">
        <w:rPr>
          <w:rFonts w:cs="Narkisim" w:hint="cs"/>
          <w:sz w:val="24"/>
          <w:szCs w:val="24"/>
          <w:rtl/>
        </w:rPr>
        <w:t xml:space="preserve"> </w:t>
      </w:r>
      <w:r w:rsidR="00837F74">
        <w:rPr>
          <w:rFonts w:cs="Narkisim" w:hint="cs"/>
          <w:sz w:val="24"/>
          <w:szCs w:val="24"/>
          <w:rtl/>
        </w:rPr>
        <w:t xml:space="preserve">המומרים </w:t>
      </w:r>
      <w:r w:rsidR="00394E50">
        <w:rPr>
          <w:rFonts w:cs="Narkisim" w:hint="cs"/>
          <w:sz w:val="24"/>
          <w:szCs w:val="24"/>
          <w:rtl/>
        </w:rPr>
        <w:t>השתמשו גם</w:t>
      </w:r>
      <w:r w:rsidR="00837F74">
        <w:rPr>
          <w:rFonts w:cs="Narkisim" w:hint="cs"/>
          <w:sz w:val="24"/>
          <w:szCs w:val="24"/>
          <w:rtl/>
        </w:rPr>
        <w:t xml:space="preserve"> בכתבי הרמב"ם כדי לשכנע את היהודים להמיר לנצרות.</w:t>
      </w:r>
      <w:r w:rsidR="00E53BE3">
        <w:rPr>
          <w:rStyle w:val="a5"/>
          <w:rFonts w:cs="Narkisim"/>
          <w:sz w:val="24"/>
          <w:szCs w:val="24"/>
          <w:rtl/>
        </w:rPr>
        <w:footnoteReference w:id="5"/>
      </w:r>
      <w:r w:rsidR="00E824CF">
        <w:rPr>
          <w:rFonts w:cs="Narkisim" w:hint="cs"/>
          <w:sz w:val="24"/>
          <w:szCs w:val="24"/>
          <w:rtl/>
        </w:rPr>
        <w:t xml:space="preserve"> בזכות מעמדו הרב של הרמב"ם וגם בגלל מגוון של סיבות אחרות, </w:t>
      </w:r>
      <w:r w:rsidR="00860645">
        <w:rPr>
          <w:rFonts w:cs="Narkisim" w:hint="cs"/>
          <w:sz w:val="24"/>
          <w:szCs w:val="24"/>
          <w:rtl/>
        </w:rPr>
        <w:t>ש</w:t>
      </w:r>
      <w:r w:rsidR="00F15E0E">
        <w:rPr>
          <w:rFonts w:cs="Narkisim" w:hint="cs"/>
          <w:sz w:val="24"/>
          <w:szCs w:val="24"/>
          <w:rtl/>
        </w:rPr>
        <w:t xml:space="preserve">עליהן </w:t>
      </w:r>
      <w:r w:rsidR="00E824CF">
        <w:rPr>
          <w:rFonts w:cs="Narkisim" w:hint="cs"/>
          <w:sz w:val="24"/>
          <w:szCs w:val="24"/>
          <w:rtl/>
        </w:rPr>
        <w:t>נעמוד במשך המאמר, בכתביהם של המומרים הרמב"ם הוא הדמות הבתר תלמודית המצוטטת ביותר.</w:t>
      </w:r>
      <w:r w:rsidR="00E824CF">
        <w:rPr>
          <w:rStyle w:val="a5"/>
          <w:rFonts w:cs="Narkisim"/>
          <w:sz w:val="24"/>
          <w:szCs w:val="24"/>
          <w:rtl/>
        </w:rPr>
        <w:footnoteReference w:id="6"/>
      </w:r>
      <w:r w:rsidR="00837F74">
        <w:rPr>
          <w:rFonts w:cs="Narkisim" w:hint="cs"/>
          <w:sz w:val="24"/>
          <w:szCs w:val="24"/>
          <w:rtl/>
        </w:rPr>
        <w:t xml:space="preserve"> </w:t>
      </w:r>
      <w:r w:rsidR="009D36D7">
        <w:rPr>
          <w:rFonts w:cs="Narkisim" w:hint="cs"/>
          <w:sz w:val="24"/>
          <w:szCs w:val="24"/>
          <w:rtl/>
        </w:rPr>
        <w:t xml:space="preserve">במאמר זה ננסה לנתח את אופני השימוש השונים (וכפי שנראה אף הסותרים) של המומרים בכתבי הרמב"ם. </w:t>
      </w:r>
    </w:p>
    <w:p w:rsidR="009F5362" w:rsidRDefault="009F5362" w:rsidP="00860645">
      <w:pPr>
        <w:spacing w:line="480" w:lineRule="auto"/>
        <w:jc w:val="both"/>
        <w:rPr>
          <w:rFonts w:cs="Narkisim"/>
          <w:sz w:val="24"/>
          <w:szCs w:val="24"/>
          <w:rtl/>
        </w:rPr>
      </w:pPr>
      <w:r>
        <w:rPr>
          <w:rFonts w:cs="Narkisim" w:hint="cs"/>
          <w:sz w:val="24"/>
          <w:szCs w:val="24"/>
          <w:rtl/>
        </w:rPr>
        <w:t>כדאי לציין שהשימוש של המומרים בסמכ</w:t>
      </w:r>
      <w:r w:rsidR="00B6533B">
        <w:rPr>
          <w:rFonts w:cs="Narkisim" w:hint="cs"/>
          <w:sz w:val="24"/>
          <w:szCs w:val="24"/>
          <w:rtl/>
        </w:rPr>
        <w:t xml:space="preserve">ותו של הרמב"ם מהווה פן די נשכח של </w:t>
      </w:r>
      <w:r>
        <w:rPr>
          <w:rFonts w:cs="Narkisim" w:hint="cs"/>
          <w:sz w:val="24"/>
          <w:szCs w:val="24"/>
          <w:rtl/>
        </w:rPr>
        <w:t>השפעתו הכבירה של הנשר הגדול על יהדות ספרד, לה הוקדשו מאמרים וספרים רבים מאוד.</w:t>
      </w:r>
      <w:r>
        <w:rPr>
          <w:rStyle w:val="a5"/>
          <w:rFonts w:cs="Narkisim"/>
          <w:sz w:val="24"/>
          <w:szCs w:val="24"/>
          <w:rtl/>
        </w:rPr>
        <w:footnoteReference w:id="7"/>
      </w:r>
      <w:r w:rsidR="007B753E">
        <w:rPr>
          <w:rFonts w:cs="Narkisim" w:hint="cs"/>
          <w:sz w:val="24"/>
          <w:szCs w:val="24"/>
          <w:rtl/>
        </w:rPr>
        <w:t xml:space="preserve"> שורה ארו</w:t>
      </w:r>
      <w:r w:rsidR="00B6533B">
        <w:rPr>
          <w:rFonts w:cs="Narkisim" w:hint="cs"/>
          <w:sz w:val="24"/>
          <w:szCs w:val="24"/>
          <w:rtl/>
        </w:rPr>
        <w:t>כה של חוקרים ובראשם בער ונתניהו,</w:t>
      </w:r>
      <w:r w:rsidR="00B6533B">
        <w:rPr>
          <w:rStyle w:val="a5"/>
          <w:rFonts w:cs="Narkisim"/>
          <w:sz w:val="24"/>
          <w:szCs w:val="24"/>
          <w:rtl/>
        </w:rPr>
        <w:footnoteReference w:id="8"/>
      </w:r>
      <w:r w:rsidR="00B6533B">
        <w:rPr>
          <w:rFonts w:cs="Narkisim" w:hint="cs"/>
          <w:sz w:val="24"/>
          <w:szCs w:val="24"/>
          <w:rtl/>
        </w:rPr>
        <w:t xml:space="preserve"> מצביעים על השפעת הפילוסופיה כמניע את המרות הדת (לדעתם האשמה איננה מופנית כלפי הרמב"ם אלא כלפי הזרם האבן-רושדי, הרדיקלי יותר). במאמר הזה נראה שיחסם של המומרים לרמב"ם לא היה מקשה אחד. חלקם ראו את הרמב"ם </w:t>
      </w:r>
      <w:r w:rsidR="00B6533B">
        <w:rPr>
          <w:rFonts w:cs="Narkisim" w:hint="cs"/>
          <w:sz w:val="24"/>
          <w:szCs w:val="24"/>
          <w:rtl/>
        </w:rPr>
        <w:lastRenderedPageBreak/>
        <w:t>באור חיובי וקבעו שהוא גילה את סודות הנצרות בעוד אחרים ראו בו מכשול למטרתם המסיונריות.</w:t>
      </w:r>
    </w:p>
    <w:p w:rsidR="005B6B8D" w:rsidRDefault="004D48C4" w:rsidP="00D35920">
      <w:pPr>
        <w:spacing w:line="480" w:lineRule="auto"/>
        <w:jc w:val="both"/>
        <w:rPr>
          <w:rFonts w:cs="Narkisim"/>
          <w:sz w:val="24"/>
          <w:szCs w:val="24"/>
          <w:rtl/>
        </w:rPr>
      </w:pPr>
      <w:r>
        <w:rPr>
          <w:rFonts w:cs="Narkisim" w:hint="cs"/>
          <w:sz w:val="24"/>
          <w:szCs w:val="24"/>
          <w:rtl/>
        </w:rPr>
        <w:t>המאמר יחולק לשלושה</w:t>
      </w:r>
      <w:r w:rsidR="000E0BFD">
        <w:rPr>
          <w:rFonts w:cs="Narkisim" w:hint="cs"/>
          <w:sz w:val="24"/>
          <w:szCs w:val="24"/>
          <w:rtl/>
        </w:rPr>
        <w:t xml:space="preserve"> פרקים שכל אחד מהם יעסוק במומר </w:t>
      </w:r>
      <w:r w:rsidR="00DE3E77">
        <w:rPr>
          <w:rFonts w:cs="Narkisim" w:hint="cs"/>
          <w:sz w:val="24"/>
          <w:szCs w:val="24"/>
          <w:rtl/>
        </w:rPr>
        <w:t>אחד</w:t>
      </w:r>
      <w:r w:rsidR="000E0BFD">
        <w:rPr>
          <w:rFonts w:cs="Narkisim" w:hint="cs"/>
          <w:sz w:val="24"/>
          <w:szCs w:val="24"/>
          <w:rtl/>
        </w:rPr>
        <w:t xml:space="preserve">. </w:t>
      </w:r>
      <w:r w:rsidR="00860645">
        <w:rPr>
          <w:rFonts w:cs="Narkisim" w:hint="cs"/>
          <w:sz w:val="24"/>
          <w:szCs w:val="24"/>
          <w:rtl/>
        </w:rPr>
        <w:t xml:space="preserve">אלו </w:t>
      </w:r>
      <w:r w:rsidR="000E0BFD">
        <w:rPr>
          <w:rFonts w:cs="Narkisim" w:hint="cs"/>
          <w:sz w:val="24"/>
          <w:szCs w:val="24"/>
          <w:rtl/>
        </w:rPr>
        <w:t>המומרים שנדון בהם:</w:t>
      </w:r>
      <w:r>
        <w:rPr>
          <w:rStyle w:val="a5"/>
          <w:rFonts w:cs="Narkisim"/>
          <w:sz w:val="24"/>
          <w:szCs w:val="24"/>
          <w:rtl/>
        </w:rPr>
        <w:footnoteReference w:id="9"/>
      </w:r>
      <w:r w:rsidR="000E0BFD">
        <w:rPr>
          <w:rFonts w:cs="Narkisim" w:hint="cs"/>
          <w:sz w:val="24"/>
          <w:szCs w:val="24"/>
          <w:rtl/>
        </w:rPr>
        <w:t xml:space="preserve"> א</w:t>
      </w:r>
      <w:r>
        <w:rPr>
          <w:rFonts w:cs="Narkisim" w:hint="cs"/>
          <w:sz w:val="24"/>
          <w:szCs w:val="24"/>
          <w:rtl/>
        </w:rPr>
        <w:t xml:space="preserve">בנר מבורגוס, פבלו דה סנטה מריה </w:t>
      </w:r>
      <w:r w:rsidR="000E0BFD">
        <w:rPr>
          <w:rFonts w:cs="Narkisim" w:hint="cs"/>
          <w:sz w:val="24"/>
          <w:szCs w:val="24"/>
          <w:rtl/>
        </w:rPr>
        <w:t xml:space="preserve">ופדרו דה לה </w:t>
      </w:r>
      <w:proofErr w:type="spellStart"/>
      <w:r w:rsidR="000E0BFD">
        <w:rPr>
          <w:rFonts w:cs="Narkisim" w:hint="cs"/>
          <w:sz w:val="24"/>
          <w:szCs w:val="24"/>
          <w:rtl/>
        </w:rPr>
        <w:t>קבלריה</w:t>
      </w:r>
      <w:proofErr w:type="spellEnd"/>
      <w:r w:rsidR="000E0BFD">
        <w:rPr>
          <w:rFonts w:cs="Narkisim" w:hint="cs"/>
          <w:sz w:val="24"/>
          <w:szCs w:val="24"/>
          <w:rtl/>
        </w:rPr>
        <w:t>.</w:t>
      </w:r>
      <w:r w:rsidR="000E0BFD">
        <w:rPr>
          <w:rStyle w:val="a5"/>
          <w:rFonts w:cs="Narkisim"/>
          <w:sz w:val="24"/>
          <w:szCs w:val="24"/>
          <w:rtl/>
        </w:rPr>
        <w:footnoteReference w:id="10"/>
      </w:r>
      <w:r w:rsidR="00F17BFF">
        <w:rPr>
          <w:rFonts w:cs="Narkisim" w:hint="cs"/>
          <w:sz w:val="24"/>
          <w:szCs w:val="24"/>
          <w:rtl/>
        </w:rPr>
        <w:t xml:space="preserve"> בכל </w:t>
      </w:r>
      <w:r w:rsidR="00330985">
        <w:rPr>
          <w:rFonts w:cs="Narkisim" w:hint="cs"/>
          <w:sz w:val="24"/>
          <w:szCs w:val="24"/>
          <w:rtl/>
        </w:rPr>
        <w:t xml:space="preserve">פרק העוסק במומר ננתח את השימוש הפולמוסי של </w:t>
      </w:r>
      <w:r w:rsidR="00DE3E77">
        <w:rPr>
          <w:rFonts w:cs="Narkisim" w:hint="cs"/>
          <w:sz w:val="24"/>
          <w:szCs w:val="24"/>
          <w:rtl/>
        </w:rPr>
        <w:t xml:space="preserve">אותו מומר </w:t>
      </w:r>
      <w:r w:rsidR="00330985">
        <w:rPr>
          <w:rFonts w:cs="Narkisim" w:hint="cs"/>
          <w:sz w:val="24"/>
          <w:szCs w:val="24"/>
          <w:rtl/>
        </w:rPr>
        <w:t>בכתבי הרמב"ם.</w:t>
      </w:r>
      <w:r w:rsidR="00330985">
        <w:rPr>
          <w:rStyle w:val="a5"/>
          <w:rFonts w:cs="Narkisim"/>
          <w:sz w:val="24"/>
          <w:szCs w:val="24"/>
          <w:rtl/>
        </w:rPr>
        <w:footnoteReference w:id="11"/>
      </w:r>
      <w:r w:rsidR="00330985">
        <w:rPr>
          <w:rFonts w:cs="Narkisim" w:hint="cs"/>
          <w:sz w:val="24"/>
          <w:szCs w:val="24"/>
          <w:rtl/>
        </w:rPr>
        <w:t xml:space="preserve"> השימוש</w:t>
      </w:r>
      <w:r w:rsidR="00F17BFF">
        <w:rPr>
          <w:rFonts w:cs="Narkisim" w:hint="cs"/>
          <w:sz w:val="24"/>
          <w:szCs w:val="24"/>
          <w:rtl/>
        </w:rPr>
        <w:t xml:space="preserve"> </w:t>
      </w:r>
      <w:r w:rsidR="00DE3E77">
        <w:rPr>
          <w:rFonts w:cs="Narkisim" w:hint="cs"/>
          <w:sz w:val="24"/>
          <w:szCs w:val="24"/>
          <w:rtl/>
        </w:rPr>
        <w:t>ב</w:t>
      </w:r>
      <w:r w:rsidR="00F17BFF">
        <w:rPr>
          <w:rFonts w:cs="Narkisim" w:hint="cs"/>
          <w:sz w:val="24"/>
          <w:szCs w:val="24"/>
          <w:rtl/>
        </w:rPr>
        <w:t>כתבי הרמב"ם יחולק לשני סוגים. בחלק ראשון ידונו הנושאים</w:t>
      </w:r>
      <w:r w:rsidR="00330985">
        <w:rPr>
          <w:rFonts w:cs="Narkisim" w:hint="cs"/>
          <w:sz w:val="24"/>
          <w:szCs w:val="24"/>
          <w:rtl/>
        </w:rPr>
        <w:t xml:space="preserve"> </w:t>
      </w:r>
      <w:r w:rsidR="00F15E0E">
        <w:rPr>
          <w:rFonts w:cs="Narkisim" w:hint="cs"/>
          <w:sz w:val="24"/>
          <w:szCs w:val="24"/>
          <w:rtl/>
        </w:rPr>
        <w:t xml:space="preserve">שבהם </w:t>
      </w:r>
      <w:r w:rsidR="00330985">
        <w:rPr>
          <w:rFonts w:cs="Narkisim" w:hint="cs"/>
          <w:sz w:val="24"/>
          <w:szCs w:val="24"/>
          <w:rtl/>
        </w:rPr>
        <w:t>המחבר מסכים עם עמד</w:t>
      </w:r>
      <w:r w:rsidR="00BF5C24">
        <w:rPr>
          <w:rFonts w:cs="Narkisim" w:hint="cs"/>
          <w:sz w:val="24"/>
          <w:szCs w:val="24"/>
          <w:rtl/>
        </w:rPr>
        <w:t xml:space="preserve">תו של הרמב"ם (לכל הפחות </w:t>
      </w:r>
      <w:r w:rsidR="00F8726B">
        <w:rPr>
          <w:rFonts w:cs="Narkisim" w:hint="cs"/>
          <w:sz w:val="24"/>
          <w:szCs w:val="24"/>
          <w:rtl/>
        </w:rPr>
        <w:t xml:space="preserve">כפי </w:t>
      </w:r>
      <w:r w:rsidR="00BF5C24">
        <w:rPr>
          <w:rFonts w:cs="Narkisim" w:hint="cs"/>
          <w:sz w:val="24"/>
          <w:szCs w:val="24"/>
          <w:rtl/>
        </w:rPr>
        <w:t>שאותו מחבר הבין</w:t>
      </w:r>
      <w:r w:rsidR="00330985">
        <w:rPr>
          <w:rFonts w:cs="Narkisim" w:hint="cs"/>
          <w:sz w:val="24"/>
          <w:szCs w:val="24"/>
          <w:rtl/>
        </w:rPr>
        <w:t xml:space="preserve"> אותה) </w:t>
      </w:r>
      <w:r w:rsidR="00DE3E77">
        <w:rPr>
          <w:rFonts w:cs="Narkisim" w:hint="cs"/>
          <w:sz w:val="24"/>
          <w:szCs w:val="24"/>
          <w:rtl/>
        </w:rPr>
        <w:t>ומשתמש בה</w:t>
      </w:r>
      <w:r w:rsidR="00330985">
        <w:rPr>
          <w:rFonts w:cs="Narkisim" w:hint="cs"/>
          <w:sz w:val="24"/>
          <w:szCs w:val="24"/>
          <w:rtl/>
        </w:rPr>
        <w:t xml:space="preserve"> כדי להביא את היהודים להמרה. בחלק השני נרא</w:t>
      </w:r>
      <w:r w:rsidR="00BF5C24">
        <w:rPr>
          <w:rFonts w:cs="Narkisim" w:hint="cs"/>
          <w:sz w:val="24"/>
          <w:szCs w:val="24"/>
          <w:rtl/>
        </w:rPr>
        <w:t xml:space="preserve">ה את המקרים </w:t>
      </w:r>
      <w:r w:rsidR="00DE3E77">
        <w:rPr>
          <w:rFonts w:cs="Narkisim" w:hint="cs"/>
          <w:sz w:val="24"/>
          <w:szCs w:val="24"/>
          <w:rtl/>
        </w:rPr>
        <w:t>ש</w:t>
      </w:r>
      <w:r w:rsidR="00BF5C24">
        <w:rPr>
          <w:rFonts w:cs="Narkisim" w:hint="cs"/>
          <w:sz w:val="24"/>
          <w:szCs w:val="24"/>
          <w:rtl/>
        </w:rPr>
        <w:t>בהם המחבר מתנגד לדעת</w:t>
      </w:r>
      <w:r w:rsidR="00330985">
        <w:rPr>
          <w:rFonts w:cs="Narkisim" w:hint="cs"/>
          <w:sz w:val="24"/>
          <w:szCs w:val="24"/>
          <w:rtl/>
        </w:rPr>
        <w:t xml:space="preserve"> הרמב"ם ומשתמש בכתביו כד</w:t>
      </w:r>
      <w:r w:rsidR="005B6B8D">
        <w:rPr>
          <w:rFonts w:cs="Narkisim" w:hint="cs"/>
          <w:sz w:val="24"/>
          <w:szCs w:val="24"/>
          <w:rtl/>
        </w:rPr>
        <w:t xml:space="preserve">י להציג </w:t>
      </w:r>
      <w:r w:rsidR="00F17BFF">
        <w:rPr>
          <w:rFonts w:cs="Narkisim" w:hint="cs"/>
          <w:sz w:val="24"/>
          <w:szCs w:val="24"/>
          <w:rtl/>
        </w:rPr>
        <w:t xml:space="preserve">עמדה יהודית שגויה </w:t>
      </w:r>
      <w:r w:rsidR="00D35920">
        <w:rPr>
          <w:rFonts w:cs="Narkisim" w:hint="cs"/>
          <w:sz w:val="24"/>
          <w:szCs w:val="24"/>
          <w:rtl/>
        </w:rPr>
        <w:t>אל מול ה</w:t>
      </w:r>
      <w:r w:rsidR="005B6B8D">
        <w:rPr>
          <w:rFonts w:cs="Narkisim" w:hint="cs"/>
          <w:sz w:val="24"/>
          <w:szCs w:val="24"/>
          <w:rtl/>
        </w:rPr>
        <w:t>אמת הנוצרית</w:t>
      </w:r>
      <w:r w:rsidR="00906105">
        <w:rPr>
          <w:rFonts w:cs="Narkisim" w:hint="cs"/>
          <w:sz w:val="24"/>
          <w:szCs w:val="24"/>
          <w:rtl/>
        </w:rPr>
        <w:t>.</w:t>
      </w:r>
    </w:p>
    <w:p w:rsidR="00AA6167" w:rsidRDefault="005B6B8D" w:rsidP="00F8726B">
      <w:pPr>
        <w:spacing w:line="480" w:lineRule="auto"/>
        <w:jc w:val="both"/>
        <w:rPr>
          <w:rFonts w:cs="Narkisim"/>
          <w:sz w:val="24"/>
          <w:szCs w:val="24"/>
          <w:rtl/>
        </w:rPr>
      </w:pPr>
      <w:r>
        <w:rPr>
          <w:rFonts w:cs="Narkisim" w:hint="cs"/>
          <w:sz w:val="24"/>
          <w:szCs w:val="24"/>
          <w:rtl/>
        </w:rPr>
        <w:t>חשוב לציין בתחילת המאמר</w:t>
      </w:r>
      <w:r w:rsidR="00D35920">
        <w:rPr>
          <w:rFonts w:cs="Narkisim" w:hint="cs"/>
          <w:sz w:val="24"/>
          <w:szCs w:val="24"/>
          <w:rtl/>
        </w:rPr>
        <w:t>,</w:t>
      </w:r>
      <w:r>
        <w:rPr>
          <w:rFonts w:cs="Narkisim" w:hint="cs"/>
          <w:sz w:val="24"/>
          <w:szCs w:val="24"/>
          <w:rtl/>
        </w:rPr>
        <w:t xml:space="preserve"> שלדעתי קיימת חשיבות גדולה בניתוח של כתבי המומר</w:t>
      </w:r>
      <w:r w:rsidR="00745FC4">
        <w:rPr>
          <w:rFonts w:cs="Narkisim" w:hint="cs"/>
          <w:sz w:val="24"/>
          <w:szCs w:val="24"/>
          <w:rtl/>
        </w:rPr>
        <w:t>ים</w:t>
      </w:r>
      <w:r>
        <w:rPr>
          <w:rFonts w:cs="Narkisim" w:hint="cs"/>
          <w:sz w:val="24"/>
          <w:szCs w:val="24"/>
          <w:rtl/>
        </w:rPr>
        <w:t xml:space="preserve"> בנפרד מכתבי</w:t>
      </w:r>
      <w:r w:rsidR="00BF5C24">
        <w:rPr>
          <w:rFonts w:cs="Narkisim" w:hint="cs"/>
          <w:sz w:val="24"/>
          <w:szCs w:val="24"/>
          <w:rtl/>
        </w:rPr>
        <w:t>ה</w:t>
      </w:r>
      <w:r>
        <w:rPr>
          <w:rFonts w:cs="Narkisim" w:hint="cs"/>
          <w:sz w:val="24"/>
          <w:szCs w:val="24"/>
          <w:rtl/>
        </w:rPr>
        <w:t xml:space="preserve">ם של </w:t>
      </w:r>
      <w:proofErr w:type="spellStart"/>
      <w:r w:rsidR="00745FC4">
        <w:rPr>
          <w:rFonts w:cs="Narkisim" w:hint="cs"/>
          <w:sz w:val="24"/>
          <w:szCs w:val="24"/>
          <w:rtl/>
        </w:rPr>
        <w:t>מסיונרים</w:t>
      </w:r>
      <w:proofErr w:type="spellEnd"/>
      <w:r>
        <w:rPr>
          <w:rFonts w:cs="Narkisim" w:hint="cs"/>
          <w:sz w:val="24"/>
          <w:szCs w:val="24"/>
          <w:rtl/>
        </w:rPr>
        <w:t xml:space="preserve"> נוצרים</w:t>
      </w:r>
      <w:r w:rsidR="00745FC4">
        <w:rPr>
          <w:rFonts w:cs="Narkisim" w:hint="cs"/>
          <w:sz w:val="24"/>
          <w:szCs w:val="24"/>
          <w:rtl/>
        </w:rPr>
        <w:t xml:space="preserve"> אחרים</w:t>
      </w:r>
      <w:r>
        <w:rPr>
          <w:rFonts w:cs="Narkisim" w:hint="cs"/>
          <w:sz w:val="24"/>
          <w:szCs w:val="24"/>
          <w:rtl/>
        </w:rPr>
        <w:t xml:space="preserve"> למרות הדמיון וההשפעה הדדית ביניהם. </w:t>
      </w:r>
      <w:proofErr w:type="spellStart"/>
      <w:r w:rsidR="00745FC4">
        <w:rPr>
          <w:rFonts w:cs="Narkisim" w:hint="cs"/>
          <w:sz w:val="24"/>
          <w:szCs w:val="24"/>
          <w:rtl/>
        </w:rPr>
        <w:t>המסיונרים</w:t>
      </w:r>
      <w:proofErr w:type="spellEnd"/>
      <w:r>
        <w:rPr>
          <w:rFonts w:cs="Narkisim" w:hint="cs"/>
          <w:sz w:val="24"/>
          <w:szCs w:val="24"/>
          <w:rtl/>
        </w:rPr>
        <w:t xml:space="preserve"> </w:t>
      </w:r>
      <w:r w:rsidR="00745FC4">
        <w:rPr>
          <w:rFonts w:cs="Narkisim" w:hint="cs"/>
          <w:sz w:val="24"/>
          <w:szCs w:val="24"/>
          <w:rtl/>
        </w:rPr>
        <w:t>ה</w:t>
      </w:r>
      <w:r>
        <w:rPr>
          <w:rFonts w:cs="Narkisim" w:hint="cs"/>
          <w:sz w:val="24"/>
          <w:szCs w:val="24"/>
          <w:rtl/>
        </w:rPr>
        <w:t>נוצרים</w:t>
      </w:r>
      <w:r w:rsidR="00745FC4">
        <w:rPr>
          <w:rFonts w:cs="Narkisim" w:hint="cs"/>
          <w:sz w:val="24"/>
          <w:szCs w:val="24"/>
          <w:rtl/>
        </w:rPr>
        <w:t xml:space="preserve"> מלידה</w:t>
      </w:r>
      <w:r>
        <w:rPr>
          <w:rStyle w:val="a5"/>
          <w:rFonts w:cs="Narkisim"/>
          <w:sz w:val="24"/>
          <w:szCs w:val="24"/>
          <w:rtl/>
        </w:rPr>
        <w:footnoteReference w:id="12"/>
      </w:r>
      <w:r w:rsidR="00745FC4">
        <w:rPr>
          <w:rFonts w:cs="Narkisim" w:hint="cs"/>
          <w:sz w:val="24"/>
          <w:szCs w:val="24"/>
          <w:rtl/>
        </w:rPr>
        <w:t xml:space="preserve"> </w:t>
      </w:r>
      <w:r>
        <w:rPr>
          <w:rFonts w:cs="Narkisim" w:hint="cs"/>
          <w:sz w:val="24"/>
          <w:szCs w:val="24"/>
          <w:rtl/>
        </w:rPr>
        <w:t>למדו</w:t>
      </w:r>
      <w:r w:rsidR="00C128F9" w:rsidRPr="00C128F9">
        <w:rPr>
          <w:rFonts w:cs="Narkisim" w:hint="cs"/>
          <w:sz w:val="24"/>
          <w:szCs w:val="24"/>
          <w:rtl/>
        </w:rPr>
        <w:t xml:space="preserve"> מלכתחילה</w:t>
      </w:r>
      <w:r>
        <w:rPr>
          <w:rFonts w:cs="Narkisim" w:hint="cs"/>
          <w:sz w:val="24"/>
          <w:szCs w:val="24"/>
          <w:rtl/>
        </w:rPr>
        <w:t xml:space="preserve"> את הספרות היהודית בכלל</w:t>
      </w:r>
      <w:r w:rsidR="00745FC4">
        <w:rPr>
          <w:rFonts w:cs="Narkisim" w:hint="cs"/>
          <w:sz w:val="24"/>
          <w:szCs w:val="24"/>
          <w:rtl/>
        </w:rPr>
        <w:t>,</w:t>
      </w:r>
      <w:r>
        <w:rPr>
          <w:rFonts w:cs="Narkisim" w:hint="cs"/>
          <w:sz w:val="24"/>
          <w:szCs w:val="24"/>
          <w:rtl/>
        </w:rPr>
        <w:t xml:space="preserve"> ואת כתבי הרמב"ם בפרט</w:t>
      </w:r>
      <w:r w:rsidR="00745FC4">
        <w:rPr>
          <w:rFonts w:cs="Narkisim" w:hint="cs"/>
          <w:sz w:val="24"/>
          <w:szCs w:val="24"/>
          <w:rtl/>
        </w:rPr>
        <w:t>,</w:t>
      </w:r>
      <w:r>
        <w:rPr>
          <w:rFonts w:cs="Narkisim" w:hint="cs"/>
          <w:sz w:val="24"/>
          <w:szCs w:val="24"/>
          <w:rtl/>
        </w:rPr>
        <w:t xml:space="preserve"> כדי למצוא </w:t>
      </w:r>
      <w:r w:rsidR="00DE3E77">
        <w:rPr>
          <w:rFonts w:cs="Narkisim" w:hint="cs"/>
          <w:sz w:val="24"/>
          <w:szCs w:val="24"/>
          <w:rtl/>
        </w:rPr>
        <w:t xml:space="preserve">ראיות </w:t>
      </w:r>
      <w:r>
        <w:rPr>
          <w:rFonts w:cs="Narkisim" w:hint="cs"/>
          <w:sz w:val="24"/>
          <w:szCs w:val="24"/>
          <w:rtl/>
        </w:rPr>
        <w:t>לאמיתת הנצרות וכלים כ</w:t>
      </w:r>
      <w:r w:rsidR="00745FC4">
        <w:rPr>
          <w:rFonts w:cs="Narkisim" w:hint="cs"/>
          <w:sz w:val="24"/>
          <w:szCs w:val="24"/>
          <w:rtl/>
        </w:rPr>
        <w:t>די לשכנע את היהודים להמיר</w:t>
      </w:r>
      <w:r w:rsidR="00DE3E77">
        <w:rPr>
          <w:rFonts w:cs="Narkisim" w:hint="cs"/>
          <w:sz w:val="24"/>
          <w:szCs w:val="24"/>
          <w:rtl/>
        </w:rPr>
        <w:t xml:space="preserve"> את דתם</w:t>
      </w:r>
      <w:r>
        <w:rPr>
          <w:rFonts w:cs="Narkisim" w:hint="cs"/>
          <w:sz w:val="24"/>
          <w:szCs w:val="24"/>
          <w:rtl/>
        </w:rPr>
        <w:t xml:space="preserve">. </w:t>
      </w:r>
      <w:r w:rsidR="00745FC4">
        <w:rPr>
          <w:rFonts w:cs="Narkisim" w:hint="cs"/>
          <w:sz w:val="24"/>
          <w:szCs w:val="24"/>
          <w:rtl/>
        </w:rPr>
        <w:t>בניגוד לכך המומרים למדו את אותם הכתבים כחלק מן ההשכלה היהודית שלהם. כתביהם של אותם מומרים מהווים בהרבה מקרים ניסיון להעביר לקוראיהם את התהליך שהם בעצמם חוו במעברם מן היהדות לנצרות. לכן מקומם של כתבי הרמב"ם בחיבוריהם מראה במידה מסוימת איך כתבים אלו השפיעו ע</w:t>
      </w:r>
      <w:r w:rsidR="001A2F65">
        <w:rPr>
          <w:rFonts w:cs="Narkisim" w:hint="cs"/>
          <w:sz w:val="24"/>
          <w:szCs w:val="24"/>
          <w:rtl/>
        </w:rPr>
        <w:t>ל התהליך הנפשי שהביא להמרתם של אותם מומרים</w:t>
      </w:r>
      <w:r w:rsidR="008B7F33">
        <w:rPr>
          <w:rFonts w:cs="Narkisim" w:hint="cs"/>
          <w:sz w:val="24"/>
          <w:szCs w:val="24"/>
          <w:rtl/>
        </w:rPr>
        <w:t>, ע</w:t>
      </w:r>
      <w:r w:rsidR="00745FC4">
        <w:rPr>
          <w:rFonts w:cs="Narkisim" w:hint="cs"/>
          <w:sz w:val="24"/>
          <w:szCs w:val="24"/>
          <w:rtl/>
        </w:rPr>
        <w:t>ם איזה רעיון מבית מדרשו של הרמב"ם הם הסכימו</w:t>
      </w:r>
      <w:r w:rsidR="00D35920">
        <w:rPr>
          <w:rFonts w:cs="Narkisim" w:hint="cs"/>
          <w:sz w:val="24"/>
          <w:szCs w:val="24"/>
          <w:rtl/>
        </w:rPr>
        <w:t>,</w:t>
      </w:r>
      <w:r w:rsidR="00745FC4">
        <w:rPr>
          <w:rFonts w:cs="Narkisim" w:hint="cs"/>
          <w:sz w:val="24"/>
          <w:szCs w:val="24"/>
          <w:rtl/>
        </w:rPr>
        <w:t xml:space="preserve"> וא</w:t>
      </w:r>
      <w:r w:rsidR="00C128F9">
        <w:rPr>
          <w:rFonts w:cs="Narkisim" w:hint="cs"/>
          <w:sz w:val="24"/>
          <w:szCs w:val="24"/>
          <w:rtl/>
        </w:rPr>
        <w:t xml:space="preserve">יך אותו רעיון הביא אותם לכפירה </w:t>
      </w:r>
      <w:r w:rsidR="00745FC4">
        <w:rPr>
          <w:rFonts w:cs="Narkisim" w:hint="cs"/>
          <w:sz w:val="24"/>
          <w:szCs w:val="24"/>
          <w:rtl/>
        </w:rPr>
        <w:t>במה שהם הגדירו כיהדות ולהתקרבות לנצרות? איזה חלק מן ההגות של הרמב"ם הם ראו כמיצג את היהדות ומה הביא אות</w:t>
      </w:r>
      <w:r w:rsidR="00C128F9">
        <w:rPr>
          <w:rFonts w:cs="Narkisim" w:hint="cs"/>
          <w:sz w:val="24"/>
          <w:szCs w:val="24"/>
          <w:rtl/>
        </w:rPr>
        <w:t>ם לכפור באותה יהדות</w:t>
      </w:r>
      <w:r w:rsidR="00745FC4">
        <w:rPr>
          <w:rFonts w:cs="Narkisim" w:hint="cs"/>
          <w:sz w:val="24"/>
          <w:szCs w:val="24"/>
          <w:rtl/>
        </w:rPr>
        <w:t>?</w:t>
      </w:r>
      <w:r w:rsidR="00AA6167">
        <w:rPr>
          <w:rFonts w:cs="Narkisim" w:hint="cs"/>
          <w:sz w:val="24"/>
          <w:szCs w:val="24"/>
          <w:rtl/>
        </w:rPr>
        <w:t xml:space="preserve"> </w:t>
      </w:r>
    </w:p>
    <w:p w:rsidR="00EF0BB4" w:rsidRDefault="00EF0BB4" w:rsidP="00C128F9">
      <w:pPr>
        <w:spacing w:line="480" w:lineRule="auto"/>
        <w:jc w:val="both"/>
        <w:rPr>
          <w:rFonts w:cs="Narkisim"/>
          <w:sz w:val="24"/>
          <w:szCs w:val="24"/>
          <w:rtl/>
        </w:rPr>
      </w:pPr>
    </w:p>
    <w:p w:rsidR="001A2F65" w:rsidRPr="00EF0BB4" w:rsidRDefault="001A2F65" w:rsidP="00EF0BB4">
      <w:pPr>
        <w:spacing w:line="480" w:lineRule="auto"/>
        <w:ind w:left="360"/>
        <w:jc w:val="center"/>
        <w:rPr>
          <w:rFonts w:cs="Narkisim"/>
          <w:b/>
          <w:bCs/>
          <w:sz w:val="24"/>
          <w:szCs w:val="24"/>
          <w:u w:val="single"/>
        </w:rPr>
      </w:pPr>
      <w:r w:rsidRPr="00EF0BB4">
        <w:rPr>
          <w:rFonts w:cs="Narkisim" w:hint="cs"/>
          <w:b/>
          <w:bCs/>
          <w:sz w:val="24"/>
          <w:szCs w:val="24"/>
          <w:u w:val="single"/>
          <w:rtl/>
        </w:rPr>
        <w:t>אבנר מבורגוס</w:t>
      </w:r>
    </w:p>
    <w:p w:rsidR="00E37467" w:rsidRDefault="00D926D0" w:rsidP="006432CE">
      <w:pPr>
        <w:spacing w:line="480" w:lineRule="auto"/>
        <w:jc w:val="both"/>
        <w:rPr>
          <w:rFonts w:cs="Narkisim"/>
          <w:sz w:val="24"/>
          <w:szCs w:val="24"/>
          <w:rtl/>
        </w:rPr>
      </w:pPr>
      <w:r w:rsidRPr="00D926D0">
        <w:rPr>
          <w:rFonts w:cs="Narkisim" w:hint="cs"/>
          <w:sz w:val="24"/>
          <w:szCs w:val="24"/>
          <w:rtl/>
        </w:rPr>
        <w:lastRenderedPageBreak/>
        <w:t>אבנר מבורגוס נולד סביב שנת 126</w:t>
      </w:r>
      <w:r w:rsidR="00BF5C24">
        <w:rPr>
          <w:rFonts w:cs="Narkisim" w:hint="cs"/>
          <w:sz w:val="24"/>
          <w:szCs w:val="24"/>
          <w:rtl/>
        </w:rPr>
        <w:t>0</w:t>
      </w:r>
      <w:r w:rsidRPr="00D926D0">
        <w:rPr>
          <w:rFonts w:cs="Narkisim" w:hint="cs"/>
          <w:sz w:val="24"/>
          <w:szCs w:val="24"/>
          <w:rtl/>
        </w:rPr>
        <w:t xml:space="preserve"> בעיר בורגוס</w:t>
      </w:r>
      <w:r w:rsidRPr="00D926D0">
        <w:rPr>
          <w:rFonts w:cs="Narkisim"/>
          <w:sz w:val="24"/>
          <w:szCs w:val="24"/>
          <w:vertAlign w:val="superscript"/>
          <w:rtl/>
        </w:rPr>
        <w:footnoteReference w:id="13"/>
      </w:r>
      <w:r w:rsidRPr="00D926D0">
        <w:rPr>
          <w:rFonts w:cs="Narkisim" w:hint="cs"/>
          <w:sz w:val="24"/>
          <w:szCs w:val="24"/>
          <w:rtl/>
        </w:rPr>
        <w:t xml:space="preserve"> והמיר את דתו לנצרות בפומבי בערך בשנת 1320. ככל הנראה </w:t>
      </w:r>
      <w:r w:rsidR="006432CE" w:rsidRPr="00D926D0">
        <w:rPr>
          <w:rFonts w:cs="Narkisim" w:hint="cs"/>
          <w:sz w:val="24"/>
          <w:szCs w:val="24"/>
          <w:rtl/>
        </w:rPr>
        <w:t xml:space="preserve">הוא </w:t>
      </w:r>
      <w:r w:rsidRPr="00D926D0">
        <w:rPr>
          <w:rFonts w:cs="Narkisim" w:hint="cs"/>
          <w:sz w:val="24"/>
          <w:szCs w:val="24"/>
          <w:rtl/>
        </w:rPr>
        <w:t xml:space="preserve">האמין גם קודם לכן באמיתת הנצרות, זאת לאחר תקופת התלבטות ארוכה שהחלה בפרשת הציפיות המשיחיות </w:t>
      </w:r>
      <w:proofErr w:type="spellStart"/>
      <w:r w:rsidRPr="00D926D0">
        <w:rPr>
          <w:rFonts w:cs="Narkisim" w:hint="cs"/>
          <w:sz w:val="24"/>
          <w:szCs w:val="24"/>
          <w:rtl/>
        </w:rPr>
        <w:t>באוילה</w:t>
      </w:r>
      <w:proofErr w:type="spellEnd"/>
      <w:r w:rsidRPr="00D926D0">
        <w:rPr>
          <w:rFonts w:cs="Narkisim" w:hint="cs"/>
          <w:sz w:val="24"/>
          <w:szCs w:val="24"/>
          <w:rtl/>
        </w:rPr>
        <w:t xml:space="preserve"> בשנת 1295. בתקופה היהודית של חייו, הוא שימש כראש ישיבה וכרב בבורגוס (ואולי גם כרופא)</w:t>
      </w:r>
      <w:r w:rsidR="00DE3E77">
        <w:rPr>
          <w:rFonts w:cs="Narkisim" w:hint="cs"/>
          <w:sz w:val="24"/>
          <w:szCs w:val="24"/>
          <w:rtl/>
        </w:rPr>
        <w:t>.</w:t>
      </w:r>
      <w:r w:rsidRPr="00D926D0">
        <w:rPr>
          <w:rFonts w:cs="Narkisim" w:hint="cs"/>
          <w:sz w:val="24"/>
          <w:szCs w:val="24"/>
          <w:rtl/>
        </w:rPr>
        <w:t xml:space="preserve"> </w:t>
      </w:r>
      <w:r w:rsidR="00E37467">
        <w:rPr>
          <w:rFonts w:cs="Narkisim" w:hint="cs"/>
          <w:sz w:val="24"/>
          <w:szCs w:val="24"/>
          <w:rtl/>
        </w:rPr>
        <w:t>אנו יודעים מתלמידו</w:t>
      </w:r>
      <w:r w:rsidR="00DE3E77">
        <w:rPr>
          <w:rFonts w:cs="Narkisim" w:hint="cs"/>
          <w:sz w:val="24"/>
          <w:szCs w:val="24"/>
          <w:rtl/>
        </w:rPr>
        <w:t>,</w:t>
      </w:r>
      <w:r w:rsidR="00E37467">
        <w:rPr>
          <w:rFonts w:cs="Narkisim" w:hint="cs"/>
          <w:sz w:val="24"/>
          <w:szCs w:val="24"/>
          <w:rtl/>
        </w:rPr>
        <w:t xml:space="preserve"> רבי יצחק </w:t>
      </w:r>
      <w:proofErr w:type="spellStart"/>
      <w:r w:rsidR="00E37467">
        <w:rPr>
          <w:rFonts w:cs="Narkisim" w:hint="cs"/>
          <w:sz w:val="24"/>
          <w:szCs w:val="24"/>
          <w:rtl/>
        </w:rPr>
        <w:t>פולקר</w:t>
      </w:r>
      <w:proofErr w:type="spellEnd"/>
      <w:r w:rsidR="00DE3E77">
        <w:rPr>
          <w:rFonts w:cs="Narkisim" w:hint="cs"/>
          <w:sz w:val="24"/>
          <w:szCs w:val="24"/>
          <w:rtl/>
        </w:rPr>
        <w:t>,</w:t>
      </w:r>
      <w:r w:rsidR="00F17BFF">
        <w:rPr>
          <w:rFonts w:cs="Narkisim" w:hint="cs"/>
          <w:sz w:val="24"/>
          <w:szCs w:val="24"/>
          <w:rtl/>
        </w:rPr>
        <w:t xml:space="preserve"> </w:t>
      </w:r>
      <w:r w:rsidR="00E37467">
        <w:rPr>
          <w:rFonts w:cs="Narkisim" w:hint="cs"/>
          <w:sz w:val="24"/>
          <w:szCs w:val="24"/>
          <w:rtl/>
        </w:rPr>
        <w:t xml:space="preserve">שבאותם הימים הוא החזיק בעמדה פילוסופית </w:t>
      </w:r>
      <w:r w:rsidR="00F17BFF">
        <w:rPr>
          <w:rFonts w:cs="Narkisim" w:hint="cs"/>
          <w:sz w:val="24"/>
          <w:szCs w:val="24"/>
          <w:rtl/>
        </w:rPr>
        <w:t>אריסטוטלית</w:t>
      </w:r>
      <w:r w:rsidR="00E37467">
        <w:rPr>
          <w:rFonts w:cs="Narkisim" w:hint="cs"/>
          <w:sz w:val="24"/>
          <w:szCs w:val="24"/>
          <w:rtl/>
        </w:rPr>
        <w:t xml:space="preserve"> שככל הנראה הייתה קרובה לזו של הרמב"ם</w:t>
      </w:r>
      <w:r w:rsidRPr="00D926D0">
        <w:rPr>
          <w:rFonts w:cs="Narkisim" w:hint="cs"/>
          <w:sz w:val="24"/>
          <w:szCs w:val="24"/>
          <w:rtl/>
        </w:rPr>
        <w:t>.</w:t>
      </w:r>
      <w:r w:rsidR="00E37467">
        <w:rPr>
          <w:rStyle w:val="a5"/>
          <w:rFonts w:cs="Narkisim"/>
          <w:sz w:val="24"/>
          <w:szCs w:val="24"/>
          <w:rtl/>
        </w:rPr>
        <w:footnoteReference w:id="14"/>
      </w:r>
      <w:r w:rsidRPr="00D926D0">
        <w:rPr>
          <w:rFonts w:cs="Narkisim" w:hint="cs"/>
          <w:sz w:val="24"/>
          <w:szCs w:val="24"/>
          <w:rtl/>
        </w:rPr>
        <w:t xml:space="preserve"> לאחר המרתו הוא שימש כשומר ההקדשים בכנסיה של </w:t>
      </w:r>
      <w:proofErr w:type="spellStart"/>
      <w:r w:rsidRPr="00D926D0">
        <w:rPr>
          <w:rFonts w:cs="Narkisim" w:hint="cs"/>
          <w:sz w:val="24"/>
          <w:szCs w:val="24"/>
          <w:rtl/>
        </w:rPr>
        <w:t>וולדוליד</w:t>
      </w:r>
      <w:proofErr w:type="spellEnd"/>
      <w:r w:rsidRPr="00D926D0">
        <w:rPr>
          <w:rFonts w:cs="Narkisim" w:hint="cs"/>
          <w:sz w:val="24"/>
          <w:szCs w:val="24"/>
          <w:rtl/>
        </w:rPr>
        <w:t>. אבנר, כתוצאה מן החלום ששימש (על פי עדותו)</w:t>
      </w:r>
      <w:r w:rsidRPr="00D926D0">
        <w:rPr>
          <w:rFonts w:cs="Narkisim"/>
          <w:sz w:val="24"/>
          <w:szCs w:val="24"/>
          <w:vertAlign w:val="superscript"/>
          <w:rtl/>
        </w:rPr>
        <w:footnoteReference w:id="15"/>
      </w:r>
      <w:r w:rsidRPr="00D926D0">
        <w:rPr>
          <w:rFonts w:cs="Narkisim" w:hint="cs"/>
          <w:sz w:val="24"/>
          <w:szCs w:val="24"/>
          <w:rtl/>
        </w:rPr>
        <w:t xml:space="preserve"> כגורם חשוב בהתנצרותו הסופית, ראה את עצמו כ</w:t>
      </w:r>
      <w:r w:rsidR="00AB5A1D">
        <w:rPr>
          <w:rFonts w:cs="Narkisim" w:hint="cs"/>
          <w:sz w:val="24"/>
          <w:szCs w:val="24"/>
          <w:rtl/>
        </w:rPr>
        <w:t>'</w:t>
      </w:r>
      <w:r w:rsidRPr="00D926D0">
        <w:rPr>
          <w:rFonts w:cs="Narkisim" w:hint="cs"/>
          <w:sz w:val="24"/>
          <w:szCs w:val="24"/>
          <w:rtl/>
        </w:rPr>
        <w:t>מורה הצדק</w:t>
      </w:r>
      <w:r w:rsidR="00AB5A1D">
        <w:rPr>
          <w:rFonts w:cs="Narkisim" w:hint="cs"/>
          <w:sz w:val="24"/>
          <w:szCs w:val="24"/>
          <w:rtl/>
        </w:rPr>
        <w:t>'</w:t>
      </w:r>
      <w:r w:rsidRPr="00D926D0">
        <w:rPr>
          <w:rFonts w:cs="Narkisim" w:hint="cs"/>
          <w:sz w:val="24"/>
          <w:szCs w:val="24"/>
          <w:rtl/>
        </w:rPr>
        <w:t xml:space="preserve"> שאמור לקרב יהודים</w:t>
      </w:r>
      <w:r w:rsidR="00D35920">
        <w:rPr>
          <w:rFonts w:cs="Narkisim" w:hint="cs"/>
          <w:sz w:val="24"/>
          <w:szCs w:val="24"/>
          <w:rtl/>
        </w:rPr>
        <w:t xml:space="preserve"> רבים ככל האפשר</w:t>
      </w:r>
      <w:r w:rsidRPr="00D926D0">
        <w:rPr>
          <w:rFonts w:cs="Narkisim" w:hint="cs"/>
          <w:sz w:val="24"/>
          <w:szCs w:val="24"/>
          <w:rtl/>
        </w:rPr>
        <w:t xml:space="preserve"> אל גאולתם הסופית (התנצרות).</w:t>
      </w:r>
    </w:p>
    <w:p w:rsidR="003F181B" w:rsidRDefault="00D926D0" w:rsidP="00D926D0">
      <w:pPr>
        <w:spacing w:line="480" w:lineRule="auto"/>
        <w:jc w:val="both"/>
        <w:rPr>
          <w:rFonts w:cs="Narkisim"/>
          <w:sz w:val="24"/>
          <w:szCs w:val="24"/>
          <w:rtl/>
        </w:rPr>
      </w:pPr>
      <w:r>
        <w:rPr>
          <w:rFonts w:cs="Narkisim" w:hint="cs"/>
          <w:sz w:val="24"/>
          <w:szCs w:val="24"/>
          <w:rtl/>
        </w:rPr>
        <w:t>אבנר מזכיר במפורש את הרמב"ם יותר משבעים פעמים בספריו השוני</w:t>
      </w:r>
      <w:r w:rsidR="00E37467">
        <w:rPr>
          <w:rFonts w:cs="Narkisim" w:hint="cs"/>
          <w:sz w:val="24"/>
          <w:szCs w:val="24"/>
          <w:rtl/>
        </w:rPr>
        <w:t>ם (יותר מאשר כל מקור בתר תלמודי</w:t>
      </w:r>
      <w:r>
        <w:rPr>
          <w:rFonts w:cs="Narkisim" w:hint="cs"/>
          <w:sz w:val="24"/>
          <w:szCs w:val="24"/>
          <w:rtl/>
        </w:rPr>
        <w:t xml:space="preserve"> אחר).</w:t>
      </w:r>
      <w:r w:rsidR="00116A7E">
        <w:rPr>
          <w:rStyle w:val="a5"/>
          <w:rFonts w:cs="Narkisim"/>
          <w:sz w:val="24"/>
          <w:szCs w:val="24"/>
          <w:rtl/>
        </w:rPr>
        <w:footnoteReference w:id="16"/>
      </w:r>
      <w:r>
        <w:rPr>
          <w:rFonts w:cs="Narkisim" w:hint="cs"/>
          <w:sz w:val="24"/>
          <w:szCs w:val="24"/>
          <w:rtl/>
        </w:rPr>
        <w:t xml:space="preserve"> אפשר אף לראות את כלל מפעלו הפולמוסי של אבנר כניסיון לקעקע את התפיסה היהודים הפילוסופית מבית מדרשו של הרמב"ם ולהציע תחתיה הגות נוצרית נכונה יותר</w:t>
      </w:r>
      <w:r w:rsidR="006432CE">
        <w:rPr>
          <w:rFonts w:cs="Narkisim" w:hint="cs"/>
          <w:sz w:val="24"/>
          <w:szCs w:val="24"/>
          <w:rtl/>
        </w:rPr>
        <w:t>, לדעתו,</w:t>
      </w:r>
      <w:r>
        <w:rPr>
          <w:rFonts w:cs="Narkisim" w:hint="cs"/>
          <w:sz w:val="24"/>
          <w:szCs w:val="24"/>
          <w:rtl/>
        </w:rPr>
        <w:t xml:space="preserve"> מבחינה פילוסופית ודתית.</w:t>
      </w:r>
      <w:r>
        <w:rPr>
          <w:rStyle w:val="a5"/>
          <w:rFonts w:cs="Narkisim"/>
          <w:sz w:val="24"/>
          <w:szCs w:val="24"/>
          <w:rtl/>
        </w:rPr>
        <w:footnoteReference w:id="17"/>
      </w:r>
    </w:p>
    <w:p w:rsidR="00EF0BB4" w:rsidRDefault="00EF0BB4" w:rsidP="00D926D0">
      <w:pPr>
        <w:spacing w:line="480" w:lineRule="auto"/>
        <w:jc w:val="both"/>
        <w:rPr>
          <w:rFonts w:cs="Narkisim"/>
          <w:sz w:val="24"/>
          <w:szCs w:val="24"/>
          <w:u w:val="single"/>
          <w:rtl/>
        </w:rPr>
      </w:pPr>
      <w:r w:rsidRPr="00EF0BB4">
        <w:rPr>
          <w:rFonts w:cs="Narkisim" w:hint="cs"/>
          <w:sz w:val="24"/>
          <w:szCs w:val="24"/>
          <w:u w:val="single"/>
          <w:rtl/>
        </w:rPr>
        <w:t xml:space="preserve">שימוש חיובי בכתבי הרמב"ם </w:t>
      </w:r>
      <w:r w:rsidR="00BD2128">
        <w:rPr>
          <w:rFonts w:cs="Narkisim" w:hint="cs"/>
          <w:sz w:val="24"/>
          <w:szCs w:val="24"/>
          <w:u w:val="single"/>
          <w:rtl/>
        </w:rPr>
        <w:t>לצרכי פולמוס</w:t>
      </w:r>
    </w:p>
    <w:p w:rsidR="00EE2FD5" w:rsidRPr="00AB5A1D" w:rsidRDefault="00AB5A1D" w:rsidP="006432CE">
      <w:pPr>
        <w:spacing w:line="480" w:lineRule="auto"/>
        <w:jc w:val="both"/>
        <w:rPr>
          <w:rFonts w:cs="Narkisim"/>
          <w:sz w:val="24"/>
          <w:szCs w:val="24"/>
        </w:rPr>
      </w:pPr>
      <w:r>
        <w:rPr>
          <w:rFonts w:cs="Narkisim" w:hint="cs"/>
          <w:sz w:val="24"/>
          <w:szCs w:val="24"/>
          <w:u w:val="single"/>
          <w:rtl/>
        </w:rPr>
        <w:lastRenderedPageBreak/>
        <w:t xml:space="preserve">א. </w:t>
      </w:r>
      <w:r w:rsidR="009D205C" w:rsidRPr="00AB5A1D">
        <w:rPr>
          <w:rFonts w:cs="Narkisim" w:hint="cs"/>
          <w:sz w:val="24"/>
          <w:szCs w:val="24"/>
          <w:u w:val="single"/>
          <w:rtl/>
        </w:rPr>
        <w:t>יחס</w:t>
      </w:r>
      <w:r w:rsidR="00E37467" w:rsidRPr="00AB5A1D">
        <w:rPr>
          <w:rFonts w:cs="Narkisim" w:hint="cs"/>
          <w:sz w:val="24"/>
          <w:szCs w:val="24"/>
          <w:u w:val="single"/>
          <w:rtl/>
        </w:rPr>
        <w:t>ו</w:t>
      </w:r>
      <w:r w:rsidR="009D205C" w:rsidRPr="00AB5A1D">
        <w:rPr>
          <w:rFonts w:cs="Narkisim" w:hint="cs"/>
          <w:sz w:val="24"/>
          <w:szCs w:val="24"/>
          <w:u w:val="single"/>
          <w:rtl/>
        </w:rPr>
        <w:t xml:space="preserve"> </w:t>
      </w:r>
      <w:r w:rsidR="00E37467" w:rsidRPr="00AB5A1D">
        <w:rPr>
          <w:rFonts w:cs="Narkisim" w:hint="cs"/>
          <w:sz w:val="24"/>
          <w:szCs w:val="24"/>
          <w:u w:val="single"/>
          <w:rtl/>
        </w:rPr>
        <w:t>הכללי של אבנר ל</w:t>
      </w:r>
      <w:r w:rsidR="009D205C" w:rsidRPr="00AB5A1D">
        <w:rPr>
          <w:rFonts w:cs="Narkisim" w:hint="cs"/>
          <w:sz w:val="24"/>
          <w:szCs w:val="24"/>
          <w:u w:val="single"/>
          <w:rtl/>
        </w:rPr>
        <w:t>ר</w:t>
      </w:r>
      <w:r w:rsidR="00E37467" w:rsidRPr="00AB5A1D">
        <w:rPr>
          <w:rFonts w:cs="Narkisim" w:hint="cs"/>
          <w:sz w:val="24"/>
          <w:szCs w:val="24"/>
          <w:u w:val="single"/>
          <w:rtl/>
        </w:rPr>
        <w:t>מ</w:t>
      </w:r>
      <w:r w:rsidR="009D205C" w:rsidRPr="00AB5A1D">
        <w:rPr>
          <w:rFonts w:cs="Narkisim" w:hint="cs"/>
          <w:sz w:val="24"/>
          <w:szCs w:val="24"/>
          <w:u w:val="single"/>
          <w:rtl/>
        </w:rPr>
        <w:t>ב"ם</w:t>
      </w:r>
      <w:r w:rsidR="009D205C" w:rsidRPr="00AB5A1D">
        <w:rPr>
          <w:rFonts w:cs="Narkisim" w:hint="cs"/>
          <w:sz w:val="24"/>
          <w:szCs w:val="24"/>
          <w:rtl/>
        </w:rPr>
        <w:t xml:space="preserve">: </w:t>
      </w:r>
      <w:r w:rsidR="00EF0BB4" w:rsidRPr="00AB5A1D">
        <w:rPr>
          <w:rFonts w:cs="Narkisim" w:hint="cs"/>
          <w:sz w:val="24"/>
          <w:szCs w:val="24"/>
          <w:rtl/>
        </w:rPr>
        <w:t>בתחילת ספרו הפולמוס</w:t>
      </w:r>
      <w:r w:rsidR="00AA72F9" w:rsidRPr="00AB5A1D">
        <w:rPr>
          <w:rFonts w:cs="Narkisim" w:hint="cs"/>
          <w:sz w:val="24"/>
          <w:szCs w:val="24"/>
          <w:rtl/>
        </w:rPr>
        <w:t>י</w:t>
      </w:r>
      <w:r w:rsidR="00EF0BB4" w:rsidRPr="00AB5A1D">
        <w:rPr>
          <w:rFonts w:cs="Narkisim" w:hint="cs"/>
          <w:sz w:val="24"/>
          <w:szCs w:val="24"/>
          <w:rtl/>
        </w:rPr>
        <w:t xml:space="preserve"> המ</w:t>
      </w:r>
      <w:r w:rsidR="004A6DF8" w:rsidRPr="00AB5A1D">
        <w:rPr>
          <w:rFonts w:cs="Narkisim" w:hint="cs"/>
          <w:sz w:val="24"/>
          <w:szCs w:val="24"/>
          <w:rtl/>
        </w:rPr>
        <w:t xml:space="preserve">רכזי </w:t>
      </w:r>
      <w:r w:rsidR="005B2720">
        <w:rPr>
          <w:rFonts w:cs="Narkisim" w:hint="cs"/>
          <w:sz w:val="24"/>
          <w:szCs w:val="24"/>
          <w:rtl/>
        </w:rPr>
        <w:t>'</w:t>
      </w:r>
      <w:r w:rsidR="004A6DF8" w:rsidRPr="00AB5A1D">
        <w:rPr>
          <w:rFonts w:cs="Narkisim" w:hint="cs"/>
          <w:sz w:val="24"/>
          <w:szCs w:val="24"/>
          <w:rtl/>
        </w:rPr>
        <w:t>מורה הצד</w:t>
      </w:r>
      <w:r w:rsidR="00AA72F9" w:rsidRPr="00AB5A1D">
        <w:rPr>
          <w:rFonts w:cs="Narkisim" w:hint="cs"/>
          <w:sz w:val="24"/>
          <w:szCs w:val="24"/>
          <w:rtl/>
        </w:rPr>
        <w:t>ק</w:t>
      </w:r>
      <w:r w:rsidR="005B2720">
        <w:rPr>
          <w:rFonts w:cs="Narkisim" w:hint="cs"/>
          <w:sz w:val="24"/>
          <w:szCs w:val="24"/>
          <w:rtl/>
        </w:rPr>
        <w:t>'</w:t>
      </w:r>
      <w:r w:rsidR="00AA72F9" w:rsidRPr="00AB5A1D">
        <w:rPr>
          <w:rFonts w:cs="Narkisim" w:hint="cs"/>
          <w:sz w:val="24"/>
          <w:szCs w:val="24"/>
          <w:rtl/>
        </w:rPr>
        <w:t xml:space="preserve"> אבנר מפתח שיטה</w:t>
      </w:r>
      <w:r w:rsidR="00EF0BB4" w:rsidRPr="00AB5A1D">
        <w:rPr>
          <w:rFonts w:cs="Narkisim" w:hint="cs"/>
          <w:sz w:val="24"/>
          <w:szCs w:val="24"/>
          <w:rtl/>
        </w:rPr>
        <w:t xml:space="preserve"> כללית המאפשרת לו להשתמש בספרות יהודית כדי לשכנע יהודים להמיר.</w:t>
      </w:r>
      <w:r w:rsidR="009D205C">
        <w:rPr>
          <w:rStyle w:val="a5"/>
          <w:rFonts w:cs="Narkisim"/>
          <w:sz w:val="24"/>
          <w:szCs w:val="24"/>
          <w:rtl/>
        </w:rPr>
        <w:footnoteReference w:id="18"/>
      </w:r>
      <w:r w:rsidR="009D205C" w:rsidRPr="00AB5A1D">
        <w:rPr>
          <w:rFonts w:cs="Narkisim" w:hint="cs"/>
          <w:sz w:val="24"/>
          <w:szCs w:val="24"/>
          <w:rtl/>
        </w:rPr>
        <w:t xml:space="preserve"> הקושיה העיק</w:t>
      </w:r>
      <w:r w:rsidR="00AA72F9" w:rsidRPr="00AB5A1D">
        <w:rPr>
          <w:rFonts w:cs="Narkisim" w:hint="cs"/>
          <w:sz w:val="24"/>
          <w:szCs w:val="24"/>
          <w:rtl/>
        </w:rPr>
        <w:t>רית שניתן לעלות כנגד שימוש זה הי</w:t>
      </w:r>
      <w:r w:rsidR="009D205C" w:rsidRPr="00AB5A1D">
        <w:rPr>
          <w:rFonts w:cs="Narkisim" w:hint="cs"/>
          <w:sz w:val="24"/>
          <w:szCs w:val="24"/>
          <w:rtl/>
        </w:rPr>
        <w:t xml:space="preserve">א </w:t>
      </w:r>
      <w:r w:rsidR="00F3528E">
        <w:rPr>
          <w:rFonts w:cs="Narkisim" w:hint="cs"/>
          <w:sz w:val="24"/>
          <w:szCs w:val="24"/>
          <w:rtl/>
        </w:rPr>
        <w:t>בחירתם</w:t>
      </w:r>
      <w:r w:rsidR="009D205C" w:rsidRPr="00AB5A1D">
        <w:rPr>
          <w:rFonts w:cs="Narkisim" w:hint="cs"/>
          <w:sz w:val="24"/>
          <w:szCs w:val="24"/>
          <w:rtl/>
        </w:rPr>
        <w:t xml:space="preserve"> של חכמים יהודים שחיו לאחר ישו</w:t>
      </w:r>
      <w:r w:rsidR="00F3528E">
        <w:rPr>
          <w:rFonts w:cs="Narkisim" w:hint="cs"/>
          <w:sz w:val="24"/>
          <w:szCs w:val="24"/>
          <w:rtl/>
        </w:rPr>
        <w:t xml:space="preserve"> שלא להמיר את דתם</w:t>
      </w:r>
      <w:r w:rsidR="006432CE">
        <w:rPr>
          <w:rFonts w:cs="Narkisim" w:hint="cs"/>
          <w:sz w:val="24"/>
          <w:szCs w:val="24"/>
          <w:rtl/>
        </w:rPr>
        <w:t xml:space="preserve"> היא</w:t>
      </w:r>
      <w:r w:rsidR="006432CE" w:rsidRPr="00AB5A1D">
        <w:rPr>
          <w:rFonts w:cs="Narkisim" w:hint="cs"/>
          <w:sz w:val="24"/>
          <w:szCs w:val="24"/>
          <w:rtl/>
        </w:rPr>
        <w:t xml:space="preserve"> </w:t>
      </w:r>
      <w:r w:rsidR="004A6DF8" w:rsidRPr="00AB5A1D">
        <w:rPr>
          <w:rFonts w:cs="Narkisim" w:hint="cs"/>
          <w:sz w:val="24"/>
          <w:szCs w:val="24"/>
          <w:rtl/>
        </w:rPr>
        <w:t xml:space="preserve">איך </w:t>
      </w:r>
      <w:r w:rsidR="00A1549F" w:rsidRPr="00AB5A1D">
        <w:rPr>
          <w:rFonts w:cs="Narkisim" w:hint="cs"/>
          <w:sz w:val="24"/>
          <w:szCs w:val="24"/>
          <w:rtl/>
        </w:rPr>
        <w:t>תעמולה נוצרית מיסיונרית</w:t>
      </w:r>
      <w:r w:rsidR="004A6DF8" w:rsidRPr="00AB5A1D">
        <w:rPr>
          <w:rFonts w:cs="Narkisim" w:hint="cs"/>
          <w:sz w:val="24"/>
          <w:szCs w:val="24"/>
          <w:rtl/>
        </w:rPr>
        <w:t xml:space="preserve"> יכול</w:t>
      </w:r>
      <w:r w:rsidR="00A1549F" w:rsidRPr="00AB5A1D">
        <w:rPr>
          <w:rFonts w:cs="Narkisim" w:hint="cs"/>
          <w:sz w:val="24"/>
          <w:szCs w:val="24"/>
          <w:rtl/>
        </w:rPr>
        <w:t>ה להתלות</w:t>
      </w:r>
      <w:r w:rsidR="004A6DF8" w:rsidRPr="00AB5A1D">
        <w:rPr>
          <w:rFonts w:cs="Narkisim" w:hint="cs"/>
          <w:sz w:val="24"/>
          <w:szCs w:val="24"/>
          <w:rtl/>
        </w:rPr>
        <w:t xml:space="preserve"> בכתביהם של אנשים שהכירו את הנצרות והחליטו </w:t>
      </w:r>
      <w:r w:rsidR="00CF129F">
        <w:rPr>
          <w:rFonts w:cs="Narkisim" w:hint="cs"/>
          <w:sz w:val="24"/>
          <w:szCs w:val="24"/>
          <w:rtl/>
        </w:rPr>
        <w:t>ש</w:t>
      </w:r>
      <w:r w:rsidR="004A6DF8" w:rsidRPr="00AB5A1D">
        <w:rPr>
          <w:rFonts w:cs="Narkisim" w:hint="cs"/>
          <w:sz w:val="24"/>
          <w:szCs w:val="24"/>
          <w:rtl/>
        </w:rPr>
        <w:t>לא להצרף אליה?</w:t>
      </w:r>
      <w:r w:rsidR="009D205C" w:rsidRPr="00AB5A1D">
        <w:rPr>
          <w:rFonts w:cs="Narkisim" w:hint="cs"/>
          <w:sz w:val="24"/>
          <w:szCs w:val="24"/>
          <w:rtl/>
        </w:rPr>
        <w:t xml:space="preserve"> כדי לענות על</w:t>
      </w:r>
      <w:r w:rsidR="009D203E" w:rsidRPr="00AB5A1D">
        <w:rPr>
          <w:rFonts w:cs="Narkisim" w:hint="cs"/>
          <w:sz w:val="24"/>
          <w:szCs w:val="24"/>
          <w:rtl/>
        </w:rPr>
        <w:t xml:space="preserve"> קושיה </w:t>
      </w:r>
      <w:r w:rsidR="009D205C" w:rsidRPr="00AB5A1D">
        <w:rPr>
          <w:rFonts w:cs="Narkisim" w:hint="cs"/>
          <w:sz w:val="24"/>
          <w:szCs w:val="24"/>
          <w:rtl/>
        </w:rPr>
        <w:t>זו</w:t>
      </w:r>
      <w:r w:rsidR="008146B7">
        <w:rPr>
          <w:rFonts w:cs="Narkisim" w:hint="cs"/>
          <w:sz w:val="24"/>
          <w:szCs w:val="24"/>
          <w:rtl/>
        </w:rPr>
        <w:t>,</w:t>
      </w:r>
      <w:r w:rsidR="009D205C" w:rsidRPr="00AB5A1D">
        <w:rPr>
          <w:rFonts w:cs="Narkisim" w:hint="cs"/>
          <w:sz w:val="24"/>
          <w:szCs w:val="24"/>
          <w:rtl/>
        </w:rPr>
        <w:t xml:space="preserve"> אבנר מפתח הסבר רחב </w:t>
      </w:r>
      <w:r w:rsidR="009D203E" w:rsidRPr="00AB5A1D">
        <w:rPr>
          <w:rFonts w:cs="Narkisim" w:hint="cs"/>
          <w:sz w:val="24"/>
          <w:szCs w:val="24"/>
          <w:rtl/>
        </w:rPr>
        <w:t>ל</w:t>
      </w:r>
      <w:r w:rsidR="009D205C" w:rsidRPr="00AB5A1D">
        <w:rPr>
          <w:rFonts w:cs="Narkisim" w:hint="cs"/>
          <w:sz w:val="24"/>
          <w:szCs w:val="24"/>
          <w:rtl/>
        </w:rPr>
        <w:t>אי המרתם של חכמים יהודים (בתקופה התלמודית והבתר תלמו</w:t>
      </w:r>
      <w:r w:rsidR="00AA72F9" w:rsidRPr="00AB5A1D">
        <w:rPr>
          <w:rFonts w:cs="Narkisim" w:hint="cs"/>
          <w:sz w:val="24"/>
          <w:szCs w:val="24"/>
          <w:rtl/>
        </w:rPr>
        <w:t xml:space="preserve">דית) למרות </w:t>
      </w:r>
      <w:r w:rsidR="00CF129F" w:rsidRPr="00AB5A1D">
        <w:rPr>
          <w:rFonts w:cs="Narkisim" w:hint="cs"/>
          <w:sz w:val="24"/>
          <w:szCs w:val="24"/>
          <w:rtl/>
        </w:rPr>
        <w:t>ה</w:t>
      </w:r>
      <w:r w:rsidR="00CF129F">
        <w:rPr>
          <w:rFonts w:cs="Narkisim" w:hint="cs"/>
          <w:sz w:val="24"/>
          <w:szCs w:val="24"/>
          <w:rtl/>
        </w:rPr>
        <w:t>כ</w:t>
      </w:r>
      <w:r w:rsidR="00CF129F" w:rsidRPr="00AB5A1D">
        <w:rPr>
          <w:rFonts w:cs="Narkisim" w:hint="cs"/>
          <w:sz w:val="24"/>
          <w:szCs w:val="24"/>
          <w:rtl/>
        </w:rPr>
        <w:t>רתם</w:t>
      </w:r>
      <w:r w:rsidR="00CF129F">
        <w:rPr>
          <w:rFonts w:cs="Narkisim" w:hint="cs"/>
          <w:sz w:val="24"/>
          <w:szCs w:val="24"/>
          <w:rtl/>
        </w:rPr>
        <w:t>, לדעתו,</w:t>
      </w:r>
      <w:r w:rsidR="00CF129F" w:rsidRPr="00AB5A1D">
        <w:rPr>
          <w:rFonts w:cs="Narkisim" w:hint="cs"/>
          <w:sz w:val="24"/>
          <w:szCs w:val="24"/>
          <w:rtl/>
        </w:rPr>
        <w:t xml:space="preserve"> </w:t>
      </w:r>
      <w:r w:rsidR="00AA72F9" w:rsidRPr="00AB5A1D">
        <w:rPr>
          <w:rFonts w:cs="Narkisim" w:hint="cs"/>
          <w:sz w:val="24"/>
          <w:szCs w:val="24"/>
          <w:rtl/>
        </w:rPr>
        <w:t>באמיתות הנוצריות</w:t>
      </w:r>
      <w:r w:rsidR="009D205C" w:rsidRPr="00AB5A1D">
        <w:rPr>
          <w:rFonts w:cs="Narkisim" w:hint="cs"/>
          <w:sz w:val="24"/>
          <w:szCs w:val="24"/>
          <w:rtl/>
        </w:rPr>
        <w:t xml:space="preserve">. </w:t>
      </w:r>
      <w:r w:rsidR="009D203E" w:rsidRPr="00AB5A1D">
        <w:rPr>
          <w:rFonts w:cs="Narkisim" w:hint="cs"/>
          <w:sz w:val="24"/>
          <w:szCs w:val="24"/>
          <w:rtl/>
        </w:rPr>
        <w:t>מרבית שנים עשר ה</w:t>
      </w:r>
      <w:r w:rsidR="00E37467" w:rsidRPr="00AB5A1D">
        <w:rPr>
          <w:rFonts w:cs="Narkisim" w:hint="cs"/>
          <w:sz w:val="24"/>
          <w:szCs w:val="24"/>
          <w:rtl/>
        </w:rPr>
        <w:t xml:space="preserve">הסברים </w:t>
      </w:r>
      <w:r w:rsidR="00A1549F" w:rsidRPr="00AB5A1D">
        <w:rPr>
          <w:rFonts w:cs="Narkisim" w:hint="cs"/>
          <w:sz w:val="24"/>
          <w:szCs w:val="24"/>
          <w:rtl/>
        </w:rPr>
        <w:t>הם</w:t>
      </w:r>
      <w:r w:rsidR="00E37467" w:rsidRPr="00AB5A1D">
        <w:rPr>
          <w:rFonts w:cs="Narkisim" w:hint="cs"/>
          <w:sz w:val="24"/>
          <w:szCs w:val="24"/>
          <w:rtl/>
        </w:rPr>
        <w:t xml:space="preserve"> נימוקים תועלתני</w:t>
      </w:r>
      <w:r w:rsidR="008146B7">
        <w:rPr>
          <w:rFonts w:cs="Narkisim" w:hint="cs"/>
          <w:sz w:val="24"/>
          <w:szCs w:val="24"/>
          <w:rtl/>
        </w:rPr>
        <w:t>י</w:t>
      </w:r>
      <w:r w:rsidR="00E37467" w:rsidRPr="00AB5A1D">
        <w:rPr>
          <w:rFonts w:cs="Narkisim" w:hint="cs"/>
          <w:sz w:val="24"/>
          <w:szCs w:val="24"/>
          <w:rtl/>
        </w:rPr>
        <w:t>ם</w:t>
      </w:r>
      <w:r w:rsidR="00AA72F9" w:rsidRPr="00AB5A1D">
        <w:rPr>
          <w:rFonts w:cs="Narkisim" w:hint="cs"/>
          <w:sz w:val="24"/>
          <w:szCs w:val="24"/>
          <w:rtl/>
        </w:rPr>
        <w:t xml:space="preserve"> ומעשיים </w:t>
      </w:r>
      <w:r w:rsidR="00E37467" w:rsidRPr="00AB5A1D">
        <w:rPr>
          <w:rFonts w:cs="Narkisim" w:hint="cs"/>
          <w:sz w:val="24"/>
          <w:szCs w:val="24"/>
          <w:rtl/>
        </w:rPr>
        <w:t>שגרמו לאותם</w:t>
      </w:r>
      <w:r w:rsidR="00D94624" w:rsidRPr="00AB5A1D">
        <w:rPr>
          <w:rFonts w:cs="Narkisim" w:hint="cs"/>
          <w:sz w:val="24"/>
          <w:szCs w:val="24"/>
          <w:rtl/>
        </w:rPr>
        <w:t xml:space="preserve"> </w:t>
      </w:r>
      <w:r w:rsidR="009D203E" w:rsidRPr="00AB5A1D">
        <w:rPr>
          <w:rFonts w:cs="Narkisim" w:hint="cs"/>
          <w:sz w:val="24"/>
          <w:szCs w:val="24"/>
          <w:rtl/>
        </w:rPr>
        <w:t>יהודים להישאר יהודים למרות הבנתם שהנצרות היא הדת האמתית.</w:t>
      </w:r>
      <w:r w:rsidR="009D203E">
        <w:rPr>
          <w:rStyle w:val="a5"/>
          <w:rFonts w:cs="Narkisim"/>
          <w:sz w:val="24"/>
          <w:szCs w:val="24"/>
          <w:rtl/>
        </w:rPr>
        <w:footnoteReference w:id="19"/>
      </w:r>
      <w:r w:rsidR="009D203E" w:rsidRPr="00AB5A1D">
        <w:rPr>
          <w:rFonts w:cs="Narkisim" w:hint="cs"/>
          <w:sz w:val="24"/>
          <w:szCs w:val="24"/>
          <w:rtl/>
        </w:rPr>
        <w:t xml:space="preserve"> בנימוק האחד-עשר אבנר מביא </w:t>
      </w:r>
      <w:r w:rsidR="00C83C8C" w:rsidRPr="00AB5A1D">
        <w:rPr>
          <w:rFonts w:cs="Narkisim" w:hint="cs"/>
          <w:sz w:val="24"/>
          <w:szCs w:val="24"/>
          <w:rtl/>
        </w:rPr>
        <w:t xml:space="preserve">הסבר </w:t>
      </w:r>
      <w:r w:rsidR="00E37467" w:rsidRPr="00AB5A1D">
        <w:rPr>
          <w:rFonts w:cs="Narkisim" w:hint="cs"/>
          <w:sz w:val="24"/>
          <w:szCs w:val="24"/>
          <w:rtl/>
        </w:rPr>
        <w:t>נוסף</w:t>
      </w:r>
      <w:r w:rsidR="00C83C8C" w:rsidRPr="00AB5A1D">
        <w:rPr>
          <w:rFonts w:cs="Narkisim" w:hint="cs"/>
          <w:sz w:val="24"/>
          <w:szCs w:val="24"/>
          <w:rtl/>
        </w:rPr>
        <w:t xml:space="preserve"> לאי המרתם של </w:t>
      </w:r>
      <w:r w:rsidR="00126DA6" w:rsidRPr="00AB5A1D">
        <w:rPr>
          <w:rFonts w:cs="Narkisim" w:hint="cs"/>
          <w:sz w:val="24"/>
          <w:szCs w:val="24"/>
          <w:rtl/>
        </w:rPr>
        <w:t>החכמים</w:t>
      </w:r>
      <w:r w:rsidR="00C83C8C" w:rsidRPr="00AB5A1D">
        <w:rPr>
          <w:rFonts w:cs="Narkisim" w:hint="cs"/>
          <w:sz w:val="24"/>
          <w:szCs w:val="24"/>
          <w:rtl/>
        </w:rPr>
        <w:t xml:space="preserve"> היהודים</w:t>
      </w:r>
      <w:r w:rsidR="0070346B" w:rsidRPr="00AB5A1D">
        <w:rPr>
          <w:rFonts w:cs="Narkisim" w:hint="cs"/>
          <w:sz w:val="24"/>
          <w:szCs w:val="24"/>
          <w:rtl/>
        </w:rPr>
        <w:t xml:space="preserve"> ומדגים אותו במפורש באמצעות</w:t>
      </w:r>
      <w:r w:rsidR="00126DA6" w:rsidRPr="00AB5A1D">
        <w:rPr>
          <w:rFonts w:cs="Narkisim" w:hint="cs"/>
          <w:sz w:val="24"/>
          <w:szCs w:val="24"/>
          <w:rtl/>
        </w:rPr>
        <w:t xml:space="preserve"> הרמב"ם</w:t>
      </w:r>
      <w:r w:rsidR="00C83C8C" w:rsidRPr="00AB5A1D">
        <w:rPr>
          <w:rFonts w:cs="Narkisim" w:hint="cs"/>
          <w:sz w:val="24"/>
          <w:szCs w:val="24"/>
          <w:rtl/>
        </w:rPr>
        <w:t>:</w:t>
      </w:r>
    </w:p>
    <w:p w:rsidR="00EF0BB4" w:rsidRPr="0033186C" w:rsidRDefault="009534FF" w:rsidP="006432CE">
      <w:pPr>
        <w:spacing w:line="480" w:lineRule="auto"/>
        <w:ind w:left="509" w:right="426"/>
        <w:jc w:val="both"/>
        <w:rPr>
          <w:rFonts w:cs="Narkisim"/>
          <w:sz w:val="24"/>
          <w:szCs w:val="24"/>
          <w:rtl/>
        </w:rPr>
      </w:pPr>
      <w:r w:rsidRPr="003F4B7D">
        <w:rPr>
          <w:rFonts w:cs="Narkisim" w:hint="cs"/>
          <w:sz w:val="24"/>
          <w:szCs w:val="24"/>
          <w:highlight w:val="yellow"/>
          <w:rtl/>
          <w:lang w:val="fr-FR"/>
        </w:rPr>
        <w:t>הסיבה האחד עשרה</w:t>
      </w:r>
      <w:r w:rsidR="0070346B" w:rsidRPr="003F4B7D">
        <w:rPr>
          <w:rFonts w:cs="Narkisim" w:hint="cs"/>
          <w:sz w:val="24"/>
          <w:szCs w:val="24"/>
          <w:highlight w:val="yellow"/>
          <w:rtl/>
        </w:rPr>
        <w:t xml:space="preserve"> שאיש חכם וטוב</w:t>
      </w:r>
      <w:r w:rsidR="00981F84" w:rsidRPr="003F4B7D">
        <w:rPr>
          <w:rFonts w:cs="Narkisim" w:hint="cs"/>
          <w:sz w:val="24"/>
          <w:szCs w:val="24"/>
          <w:highlight w:val="yellow"/>
          <w:rtl/>
        </w:rPr>
        <w:t>, בכל עם שהוא</w:t>
      </w:r>
      <w:r w:rsidR="008146B7" w:rsidRPr="003F4B7D">
        <w:rPr>
          <w:rFonts w:cs="Narkisim" w:hint="cs"/>
          <w:sz w:val="24"/>
          <w:szCs w:val="24"/>
          <w:highlight w:val="yellow"/>
          <w:rtl/>
        </w:rPr>
        <w:t>,</w:t>
      </w:r>
      <w:r w:rsidRPr="003F4B7D">
        <w:rPr>
          <w:rFonts w:cs="Narkisim" w:hint="cs"/>
          <w:sz w:val="24"/>
          <w:szCs w:val="24"/>
          <w:highlight w:val="yellow"/>
          <w:rtl/>
        </w:rPr>
        <w:t xml:space="preserve"> לא</w:t>
      </w:r>
      <w:r w:rsidR="00981F84" w:rsidRPr="003F4B7D">
        <w:rPr>
          <w:rFonts w:cs="Narkisim" w:hint="cs"/>
          <w:sz w:val="24"/>
          <w:szCs w:val="24"/>
          <w:highlight w:val="yellow"/>
          <w:rtl/>
        </w:rPr>
        <w:t xml:space="preserve"> י</w:t>
      </w:r>
      <w:r w:rsidR="0070346B" w:rsidRPr="003F4B7D">
        <w:rPr>
          <w:rFonts w:cs="Narkisim" w:hint="cs"/>
          <w:sz w:val="24"/>
          <w:szCs w:val="24"/>
          <w:highlight w:val="yellow"/>
          <w:rtl/>
        </w:rPr>
        <w:t>צא מתורתו</w:t>
      </w:r>
      <w:r w:rsidRPr="003F4B7D">
        <w:rPr>
          <w:rFonts w:cs="Narkisim" w:hint="cs"/>
          <w:sz w:val="24"/>
          <w:szCs w:val="24"/>
          <w:highlight w:val="yellow"/>
          <w:rtl/>
        </w:rPr>
        <w:t xml:space="preserve"> לאחרת, אלא </w:t>
      </w:r>
      <w:r w:rsidR="008146B7" w:rsidRPr="003F4B7D">
        <w:rPr>
          <w:rFonts w:cs="Narkisim" w:hint="cs"/>
          <w:sz w:val="24"/>
          <w:szCs w:val="24"/>
          <w:highlight w:val="yellow"/>
          <w:rtl/>
        </w:rPr>
        <w:t xml:space="preserve">בצירופן </w:t>
      </w:r>
      <w:r w:rsidRPr="003F4B7D">
        <w:rPr>
          <w:rFonts w:cs="Narkisim" w:hint="cs"/>
          <w:sz w:val="24"/>
          <w:szCs w:val="24"/>
          <w:highlight w:val="yellow"/>
          <w:rtl/>
        </w:rPr>
        <w:t xml:space="preserve">של </w:t>
      </w:r>
      <w:r w:rsidR="008146B7" w:rsidRPr="003F4B7D">
        <w:rPr>
          <w:rFonts w:cs="Narkisim" w:hint="cs"/>
          <w:sz w:val="24"/>
          <w:szCs w:val="24"/>
          <w:highlight w:val="yellow"/>
          <w:rtl/>
        </w:rPr>
        <w:t xml:space="preserve">שתי </w:t>
      </w:r>
      <w:r w:rsidRPr="003F4B7D">
        <w:rPr>
          <w:rFonts w:cs="Narkisim" w:hint="cs"/>
          <w:sz w:val="24"/>
          <w:szCs w:val="24"/>
          <w:highlight w:val="yellow"/>
          <w:rtl/>
        </w:rPr>
        <w:t xml:space="preserve">סיבות יחד. </w:t>
      </w:r>
      <w:r w:rsidR="00C3120D" w:rsidRPr="003F4B7D">
        <w:rPr>
          <w:rFonts w:cs="Narkisim" w:hint="cs"/>
          <w:sz w:val="24"/>
          <w:szCs w:val="24"/>
          <w:highlight w:val="yellow"/>
          <w:rtl/>
        </w:rPr>
        <w:t>הסיבה הראשונה היא שנפל (או נמצא)</w:t>
      </w:r>
      <w:r w:rsidR="003536A2" w:rsidRPr="003F4B7D">
        <w:rPr>
          <w:rFonts w:cs="Narkisim" w:hint="cs"/>
          <w:sz w:val="24"/>
          <w:szCs w:val="24"/>
          <w:highlight w:val="yellow"/>
          <w:rtl/>
        </w:rPr>
        <w:t xml:space="preserve"> ספק כלשהו או פגם בסביבה</w:t>
      </w:r>
      <w:r w:rsidR="003F4B7D" w:rsidRPr="003F4B7D">
        <w:rPr>
          <w:rFonts w:cs="Narkisim" w:hint="cs"/>
          <w:sz w:val="24"/>
          <w:szCs w:val="24"/>
          <w:highlight w:val="yellow"/>
          <w:rtl/>
        </w:rPr>
        <w:t xml:space="preserve"> (קרי</w:t>
      </w:r>
      <w:r w:rsidR="003E1B60" w:rsidRPr="003F4B7D">
        <w:rPr>
          <w:rFonts w:cs="Narkisim" w:hint="cs"/>
          <w:sz w:val="24"/>
          <w:szCs w:val="24"/>
          <w:highlight w:val="yellow"/>
          <w:rtl/>
        </w:rPr>
        <w:t xml:space="preserve"> בהשלכות)</w:t>
      </w:r>
      <w:r w:rsidR="003536A2" w:rsidRPr="003F4B7D">
        <w:rPr>
          <w:rFonts w:cs="Narkisim" w:hint="cs"/>
          <w:sz w:val="24"/>
          <w:szCs w:val="24"/>
          <w:highlight w:val="yellow"/>
          <w:rtl/>
        </w:rPr>
        <w:t xml:space="preserve"> </w:t>
      </w:r>
      <w:r w:rsidR="00C3120D" w:rsidRPr="003F4B7D">
        <w:rPr>
          <w:rFonts w:cs="Narkisim" w:hint="cs"/>
          <w:sz w:val="24"/>
          <w:szCs w:val="24"/>
          <w:highlight w:val="yellow"/>
          <w:rtl/>
        </w:rPr>
        <w:t xml:space="preserve">של תורתו </w:t>
      </w:r>
      <w:r w:rsidR="00C3120D" w:rsidRPr="003536A2">
        <w:rPr>
          <w:rFonts w:cs="Narkisim" w:hint="cs"/>
          <w:sz w:val="24"/>
          <w:szCs w:val="24"/>
          <w:highlight w:val="yellow"/>
          <w:rtl/>
        </w:rPr>
        <w:t>הראשונה. הסיבה השנייה הוא שנפל (או נמצא) יתרון בתורה האח</w:t>
      </w:r>
      <w:r w:rsidR="003536A2" w:rsidRPr="003536A2">
        <w:rPr>
          <w:rFonts w:cs="Narkisim" w:hint="cs"/>
          <w:sz w:val="24"/>
          <w:szCs w:val="24"/>
          <w:highlight w:val="yellow"/>
          <w:rtl/>
        </w:rPr>
        <w:t>רת כדי לפתור את הספק ההוא או למלא את המגרעת ההיא.</w:t>
      </w:r>
      <w:r w:rsidR="003536A2" w:rsidRPr="003536A2">
        <w:rPr>
          <w:rFonts w:cs="Narkisim"/>
          <w:sz w:val="24"/>
          <w:szCs w:val="24"/>
          <w:highlight w:val="yellow"/>
          <w:vertAlign w:val="superscript"/>
        </w:rPr>
        <w:footnoteReference w:id="20"/>
      </w:r>
    </w:p>
    <w:p w:rsidR="0080446F" w:rsidRDefault="003536A2" w:rsidP="00CF129F">
      <w:pPr>
        <w:spacing w:line="480" w:lineRule="auto"/>
        <w:jc w:val="both"/>
        <w:rPr>
          <w:rFonts w:cs="Narkisim"/>
          <w:sz w:val="24"/>
          <w:szCs w:val="24"/>
          <w:rtl/>
        </w:rPr>
      </w:pPr>
      <w:r>
        <w:rPr>
          <w:rFonts w:cs="Narkisim" w:hint="cs"/>
          <w:sz w:val="24"/>
          <w:szCs w:val="24"/>
          <w:rtl/>
        </w:rPr>
        <w:t>בהמשך הקטע אבנר מציין שיתכן בהחלט שאצל חלק מן החכמים תתקיים רק הסיבה הראשונה (הספקות בדתו המקורית) ולא השנייה</w:t>
      </w:r>
      <w:r w:rsidR="00EE71AD">
        <w:rPr>
          <w:rFonts w:cs="Narkisim" w:hint="cs"/>
          <w:sz w:val="24"/>
          <w:szCs w:val="24"/>
          <w:rtl/>
        </w:rPr>
        <w:t>,</w:t>
      </w:r>
      <w:r w:rsidR="003E1B60">
        <w:rPr>
          <w:rFonts w:cs="Narkisim" w:hint="cs"/>
          <w:sz w:val="24"/>
          <w:szCs w:val="24"/>
          <w:rtl/>
        </w:rPr>
        <w:t xml:space="preserve"> </w:t>
      </w:r>
      <w:r w:rsidR="00EE71AD">
        <w:rPr>
          <w:rFonts w:cs="Narkisim" w:hint="cs"/>
          <w:sz w:val="24"/>
          <w:szCs w:val="24"/>
          <w:rtl/>
        </w:rPr>
        <w:t>ו</w:t>
      </w:r>
      <w:r w:rsidR="003E1B60">
        <w:rPr>
          <w:rFonts w:cs="Narkisim" w:hint="cs"/>
          <w:sz w:val="24"/>
          <w:szCs w:val="24"/>
          <w:rtl/>
        </w:rPr>
        <w:t>לפיכך הם יישארו בדתם הראשונה למרות</w:t>
      </w:r>
      <w:r w:rsidR="00981F84">
        <w:rPr>
          <w:rFonts w:cs="Narkisim" w:hint="cs"/>
          <w:sz w:val="24"/>
          <w:szCs w:val="24"/>
          <w:rtl/>
        </w:rPr>
        <w:t xml:space="preserve"> שהם יודעים את</w:t>
      </w:r>
      <w:r w:rsidR="003E1B60">
        <w:rPr>
          <w:rFonts w:cs="Narkisim" w:hint="cs"/>
          <w:sz w:val="24"/>
          <w:szCs w:val="24"/>
          <w:rtl/>
        </w:rPr>
        <w:t xml:space="preserve"> מגרעותיה</w:t>
      </w:r>
      <w:r>
        <w:rPr>
          <w:rFonts w:cs="Narkisim" w:hint="cs"/>
          <w:sz w:val="24"/>
          <w:szCs w:val="24"/>
          <w:rtl/>
        </w:rPr>
        <w:t xml:space="preserve">. אבנר מביא ארבעה סיבות </w:t>
      </w:r>
      <w:r w:rsidR="00CF129F">
        <w:rPr>
          <w:rFonts w:cs="Narkisim" w:hint="cs"/>
          <w:sz w:val="24"/>
          <w:szCs w:val="24"/>
          <w:rtl/>
        </w:rPr>
        <w:t xml:space="preserve">שבגינן </w:t>
      </w:r>
      <w:r>
        <w:rPr>
          <w:rFonts w:cs="Narkisim" w:hint="cs"/>
          <w:sz w:val="24"/>
          <w:szCs w:val="24"/>
          <w:rtl/>
        </w:rPr>
        <w:t>חכם יכול להיות מודע למגרעות שיש בדתו מבלי לראות את היתרון שיש בדת האחרת. את הסיבה השלישית</w:t>
      </w:r>
      <w:r>
        <w:rPr>
          <w:rStyle w:val="a5"/>
          <w:rFonts w:cs="Narkisim"/>
          <w:sz w:val="24"/>
          <w:szCs w:val="24"/>
          <w:rtl/>
        </w:rPr>
        <w:footnoteReference w:id="21"/>
      </w:r>
      <w:r>
        <w:rPr>
          <w:rFonts w:cs="Narkisim" w:hint="cs"/>
          <w:sz w:val="24"/>
          <w:szCs w:val="24"/>
          <w:rtl/>
        </w:rPr>
        <w:t xml:space="preserve"> הוא מדגים </w:t>
      </w:r>
      <w:r w:rsidR="0070346B">
        <w:rPr>
          <w:rFonts w:cs="Narkisim" w:hint="cs"/>
          <w:sz w:val="24"/>
          <w:szCs w:val="24"/>
          <w:rtl/>
        </w:rPr>
        <w:t>באמצעות</w:t>
      </w:r>
      <w:r>
        <w:rPr>
          <w:rFonts w:cs="Narkisim" w:hint="cs"/>
          <w:sz w:val="24"/>
          <w:szCs w:val="24"/>
          <w:rtl/>
        </w:rPr>
        <w:t xml:space="preserve"> הרמב"ם: </w:t>
      </w:r>
    </w:p>
    <w:p w:rsidR="0080446F" w:rsidRPr="0080446F" w:rsidRDefault="0080446F" w:rsidP="0080446F">
      <w:pPr>
        <w:spacing w:line="480" w:lineRule="auto"/>
        <w:ind w:left="509" w:right="426"/>
        <w:jc w:val="both"/>
        <w:rPr>
          <w:rFonts w:cs="Narkisim"/>
          <w:sz w:val="24"/>
          <w:szCs w:val="24"/>
          <w:rtl/>
        </w:rPr>
      </w:pPr>
      <w:r w:rsidRPr="0080446F">
        <w:rPr>
          <w:rFonts w:cs="Narkisim" w:hint="cs"/>
          <w:sz w:val="24"/>
          <w:szCs w:val="24"/>
          <w:highlight w:val="yellow"/>
          <w:rtl/>
          <w:lang w:val="fr-FR"/>
        </w:rPr>
        <w:lastRenderedPageBreak/>
        <w:t>והסיבה השלישית היא בגלל שהאיש (אותו אדם חכם) היה מבודד (מאנשי הדת השנייה</w:t>
      </w:r>
      <w:r w:rsidR="00E37467">
        <w:rPr>
          <w:rFonts w:cs="Narkisim" w:hint="cs"/>
          <w:sz w:val="24"/>
          <w:szCs w:val="24"/>
          <w:highlight w:val="yellow"/>
          <w:rtl/>
          <w:lang w:val="fr-FR"/>
        </w:rPr>
        <w:t>, הנכונה יותר</w:t>
      </w:r>
      <w:r w:rsidRPr="0080446F">
        <w:rPr>
          <w:rFonts w:cs="Narkisim" w:hint="cs"/>
          <w:sz w:val="24"/>
          <w:szCs w:val="24"/>
          <w:highlight w:val="yellow"/>
          <w:rtl/>
          <w:lang w:val="fr-FR"/>
        </w:rPr>
        <w:t>) ולא רגיל לשוחח עם החכמים של אותה הדת או שהוא גר בארץ רחוקה מהם. כפי שהיה עם רבי משה המצרי, שגר בארץ המוסלמים ולא היה רגיל לדבר עם חכמים נוצרים.</w:t>
      </w:r>
      <w:r w:rsidRPr="0080446F">
        <w:rPr>
          <w:rStyle w:val="a5"/>
          <w:rFonts w:cs="Narkisim"/>
          <w:sz w:val="24"/>
          <w:szCs w:val="24"/>
          <w:highlight w:val="yellow"/>
          <w:rtl/>
          <w:lang w:val="fr-FR"/>
        </w:rPr>
        <w:footnoteReference w:id="22"/>
      </w:r>
      <w:r>
        <w:rPr>
          <w:rFonts w:cs="Narkisim" w:hint="cs"/>
          <w:sz w:val="24"/>
          <w:szCs w:val="24"/>
          <w:rtl/>
          <w:lang w:val="fr-FR"/>
        </w:rPr>
        <w:t xml:space="preserve"> </w:t>
      </w:r>
    </w:p>
    <w:p w:rsidR="00981F84" w:rsidRDefault="003E1B60" w:rsidP="000369A5">
      <w:pPr>
        <w:spacing w:line="480" w:lineRule="auto"/>
        <w:jc w:val="both"/>
        <w:rPr>
          <w:rFonts w:cs="Narkisim"/>
          <w:sz w:val="24"/>
          <w:szCs w:val="24"/>
          <w:rtl/>
          <w:lang w:val="fr-FR"/>
        </w:rPr>
      </w:pPr>
      <w:r>
        <w:rPr>
          <w:rFonts w:cs="Narkisim" w:hint="cs"/>
          <w:sz w:val="24"/>
          <w:szCs w:val="24"/>
          <w:rtl/>
          <w:lang w:val="fr-FR"/>
        </w:rPr>
        <w:t>אפשר ללמוד מן הפס</w:t>
      </w:r>
      <w:r w:rsidR="00A1549F">
        <w:rPr>
          <w:rFonts w:cs="Narkisim" w:hint="cs"/>
          <w:sz w:val="24"/>
          <w:szCs w:val="24"/>
          <w:rtl/>
          <w:lang w:val="fr-FR"/>
        </w:rPr>
        <w:t>קה הזו על מצבו הדתי</w:t>
      </w:r>
      <w:r w:rsidR="00E37467">
        <w:rPr>
          <w:rFonts w:cs="Narkisim" w:hint="cs"/>
          <w:sz w:val="24"/>
          <w:szCs w:val="24"/>
          <w:rtl/>
          <w:lang w:val="fr-FR"/>
        </w:rPr>
        <w:t xml:space="preserve"> של הרמב"ם בעיני</w:t>
      </w:r>
      <w:r>
        <w:rPr>
          <w:rFonts w:cs="Narkisim" w:hint="cs"/>
          <w:sz w:val="24"/>
          <w:szCs w:val="24"/>
          <w:rtl/>
          <w:lang w:val="fr-FR"/>
        </w:rPr>
        <w:t xml:space="preserve"> אבנר. לדעתו של המומר</w:t>
      </w:r>
      <w:r w:rsidR="00CF129F">
        <w:rPr>
          <w:rFonts w:cs="Narkisim" w:hint="cs"/>
          <w:sz w:val="24"/>
          <w:szCs w:val="24"/>
          <w:rtl/>
          <w:lang w:val="fr-FR"/>
        </w:rPr>
        <w:t>,</w:t>
      </w:r>
      <w:r>
        <w:rPr>
          <w:rFonts w:cs="Narkisim" w:hint="cs"/>
          <w:sz w:val="24"/>
          <w:szCs w:val="24"/>
          <w:rtl/>
          <w:lang w:val="fr-FR"/>
        </w:rPr>
        <w:t xml:space="preserve"> הרמב"ם הטיב לראות את הפגמים שהיו קיימים בדתו היהוד</w:t>
      </w:r>
      <w:r w:rsidR="00E37467">
        <w:rPr>
          <w:rFonts w:cs="Narkisim" w:hint="cs"/>
          <w:sz w:val="24"/>
          <w:szCs w:val="24"/>
          <w:rtl/>
          <w:lang w:val="fr-FR"/>
        </w:rPr>
        <w:t>ית</w:t>
      </w:r>
      <w:r>
        <w:rPr>
          <w:rFonts w:cs="Narkisim" w:hint="cs"/>
          <w:sz w:val="24"/>
          <w:szCs w:val="24"/>
          <w:rtl/>
          <w:lang w:val="fr-FR"/>
        </w:rPr>
        <w:t>, אך מכוון שלא הכיר את הנצרות (בגלל שהוא חי בקרב מוסלמים)</w:t>
      </w:r>
      <w:r>
        <w:rPr>
          <w:rStyle w:val="a5"/>
          <w:rFonts w:cs="Narkisim"/>
          <w:sz w:val="24"/>
          <w:szCs w:val="24"/>
          <w:rtl/>
          <w:lang w:val="fr-FR"/>
        </w:rPr>
        <w:footnoteReference w:id="23"/>
      </w:r>
      <w:r>
        <w:rPr>
          <w:rFonts w:cs="Narkisim" w:hint="cs"/>
          <w:sz w:val="24"/>
          <w:szCs w:val="24"/>
          <w:rtl/>
          <w:lang w:val="fr-FR"/>
        </w:rPr>
        <w:t xml:space="preserve"> לא יכול </w:t>
      </w:r>
      <w:r w:rsidR="00CF129F">
        <w:rPr>
          <w:rFonts w:cs="Narkisim" w:hint="cs"/>
          <w:sz w:val="24"/>
          <w:szCs w:val="24"/>
          <w:rtl/>
          <w:lang w:val="fr-FR"/>
        </w:rPr>
        <w:t xml:space="preserve">היה </w:t>
      </w:r>
      <w:r>
        <w:rPr>
          <w:rFonts w:cs="Narkisim" w:hint="cs"/>
          <w:sz w:val="24"/>
          <w:szCs w:val="24"/>
          <w:rtl/>
          <w:lang w:val="fr-FR"/>
        </w:rPr>
        <w:t>להצ</w:t>
      </w:r>
      <w:r w:rsidR="00CF129F">
        <w:rPr>
          <w:rFonts w:cs="Narkisim" w:hint="cs"/>
          <w:sz w:val="24"/>
          <w:szCs w:val="24"/>
          <w:rtl/>
          <w:lang w:val="fr-FR"/>
        </w:rPr>
        <w:t>ט</w:t>
      </w:r>
      <w:r>
        <w:rPr>
          <w:rFonts w:cs="Narkisim" w:hint="cs"/>
          <w:sz w:val="24"/>
          <w:szCs w:val="24"/>
          <w:rtl/>
          <w:lang w:val="fr-FR"/>
        </w:rPr>
        <w:t>רף אליה.</w:t>
      </w:r>
      <w:r>
        <w:rPr>
          <w:rStyle w:val="a5"/>
          <w:rFonts w:cs="Narkisim"/>
          <w:sz w:val="24"/>
          <w:szCs w:val="24"/>
          <w:rtl/>
          <w:lang w:val="fr-FR"/>
        </w:rPr>
        <w:footnoteReference w:id="24"/>
      </w:r>
      <w:r w:rsidR="00E37467">
        <w:rPr>
          <w:rFonts w:cs="Narkisim" w:hint="cs"/>
          <w:sz w:val="24"/>
          <w:szCs w:val="24"/>
          <w:rtl/>
          <w:lang w:val="fr-FR"/>
        </w:rPr>
        <w:t xml:space="preserve"> לכן לדעת אבנר </w:t>
      </w:r>
      <w:r w:rsidR="003F2231">
        <w:rPr>
          <w:rFonts w:cs="Narkisim" w:hint="cs"/>
          <w:sz w:val="24"/>
          <w:szCs w:val="24"/>
          <w:rtl/>
          <w:lang w:val="fr-FR"/>
        </w:rPr>
        <w:t xml:space="preserve">יש </w:t>
      </w:r>
      <w:r w:rsidR="00E37467">
        <w:rPr>
          <w:rFonts w:cs="Narkisim" w:hint="cs"/>
          <w:sz w:val="24"/>
          <w:szCs w:val="24"/>
          <w:rtl/>
          <w:lang w:val="fr-FR"/>
        </w:rPr>
        <w:t>בכתביו</w:t>
      </w:r>
      <w:r w:rsidR="00D5744B">
        <w:rPr>
          <w:rFonts w:cs="Narkisim" w:hint="cs"/>
          <w:sz w:val="24"/>
          <w:szCs w:val="24"/>
          <w:rtl/>
          <w:lang w:val="fr-FR"/>
        </w:rPr>
        <w:t xml:space="preserve"> של הרמב"ם הרבה מאוד תפיסות הנובעות מביקורתו הנכונה של הרמב"ם על הצדדים הלא נכונים של היהדו</w:t>
      </w:r>
      <w:r w:rsidR="00E37467">
        <w:rPr>
          <w:rFonts w:cs="Narkisim" w:hint="cs"/>
          <w:sz w:val="24"/>
          <w:szCs w:val="24"/>
          <w:rtl/>
          <w:lang w:val="fr-FR"/>
        </w:rPr>
        <w:t xml:space="preserve">ת או </w:t>
      </w:r>
      <w:r w:rsidR="00CF129F">
        <w:rPr>
          <w:rFonts w:cs="Narkisim" w:hint="cs"/>
          <w:sz w:val="24"/>
          <w:szCs w:val="24"/>
          <w:rtl/>
          <w:lang w:val="fr-FR"/>
        </w:rPr>
        <w:t>מ</w:t>
      </w:r>
      <w:r w:rsidR="00E37467">
        <w:rPr>
          <w:rFonts w:cs="Narkisim" w:hint="cs"/>
          <w:sz w:val="24"/>
          <w:szCs w:val="24"/>
          <w:rtl/>
          <w:lang w:val="fr-FR"/>
        </w:rPr>
        <w:t xml:space="preserve">רעיונות נכונים בנוגע לאל. רעיונות אלו היו אולי מובילים את הרמב"ם לחיק הנצרות </w:t>
      </w:r>
      <w:r w:rsidR="000369A5">
        <w:rPr>
          <w:rFonts w:cs="Narkisim" w:hint="cs"/>
          <w:sz w:val="24"/>
          <w:szCs w:val="24"/>
          <w:rtl/>
          <w:lang w:val="fr-FR"/>
        </w:rPr>
        <w:t>אילו</w:t>
      </w:r>
      <w:r w:rsidR="00E37467">
        <w:rPr>
          <w:rFonts w:cs="Narkisim" w:hint="cs"/>
          <w:sz w:val="24"/>
          <w:szCs w:val="24"/>
          <w:rtl/>
          <w:lang w:val="fr-FR"/>
        </w:rPr>
        <w:t xml:space="preserve"> רק היה מכיר אותה טוב יותר.</w:t>
      </w:r>
      <w:r w:rsidR="00BD3DEE">
        <w:rPr>
          <w:rStyle w:val="a5"/>
          <w:rFonts w:cs="Narkisim"/>
          <w:sz w:val="24"/>
          <w:szCs w:val="24"/>
          <w:rtl/>
          <w:lang w:val="fr-FR"/>
        </w:rPr>
        <w:footnoteReference w:id="25"/>
      </w:r>
      <w:r w:rsidR="00D5744B">
        <w:rPr>
          <w:rFonts w:cs="Narkisim" w:hint="cs"/>
          <w:sz w:val="24"/>
          <w:szCs w:val="24"/>
          <w:rtl/>
          <w:lang w:val="fr-FR"/>
        </w:rPr>
        <w:t xml:space="preserve"> אנחנו נראה שאבנר אכן </w:t>
      </w:r>
      <w:r w:rsidR="000369A5">
        <w:rPr>
          <w:rFonts w:cs="Narkisim" w:hint="cs"/>
          <w:sz w:val="24"/>
          <w:szCs w:val="24"/>
          <w:rtl/>
          <w:lang w:val="fr-FR"/>
        </w:rPr>
        <w:t>מרבה להשתמש</w:t>
      </w:r>
      <w:r w:rsidR="00D5744B">
        <w:rPr>
          <w:rFonts w:cs="Narkisim" w:hint="cs"/>
          <w:sz w:val="24"/>
          <w:szCs w:val="24"/>
          <w:rtl/>
          <w:lang w:val="fr-FR"/>
        </w:rPr>
        <w:t xml:space="preserve"> בתפיסות של הרמב"ם (בין אם אלו היו באמת תפיסותיו של הרמב"ם בין </w:t>
      </w:r>
      <w:r w:rsidR="003F2231">
        <w:rPr>
          <w:rFonts w:cs="Narkisim" w:hint="cs"/>
          <w:sz w:val="24"/>
          <w:szCs w:val="24"/>
          <w:rtl/>
          <w:lang w:val="fr-FR"/>
        </w:rPr>
        <w:t xml:space="preserve">אם </w:t>
      </w:r>
      <w:r w:rsidR="00D5744B">
        <w:rPr>
          <w:rFonts w:cs="Narkisim" w:hint="cs"/>
          <w:sz w:val="24"/>
          <w:szCs w:val="24"/>
          <w:rtl/>
          <w:lang w:val="fr-FR"/>
        </w:rPr>
        <w:t xml:space="preserve">הם נבעו מפרשנות מגויסת של אבנר) </w:t>
      </w:r>
      <w:r w:rsidR="00D5744B" w:rsidRPr="00D5744B">
        <w:rPr>
          <w:rFonts w:cs="Narkisim" w:hint="cs"/>
          <w:sz w:val="24"/>
          <w:szCs w:val="24"/>
          <w:rtl/>
          <w:lang w:val="fr-FR"/>
        </w:rPr>
        <w:t>כדי לתקוף את מה שהוא רואה כאמונות יה</w:t>
      </w:r>
      <w:r w:rsidR="00D5744B">
        <w:rPr>
          <w:rFonts w:cs="Narkisim" w:hint="cs"/>
          <w:sz w:val="24"/>
          <w:szCs w:val="24"/>
          <w:rtl/>
          <w:lang w:val="fr-FR"/>
        </w:rPr>
        <w:t>ודיות שגויות</w:t>
      </w:r>
      <w:r w:rsidR="003F2231">
        <w:rPr>
          <w:rFonts w:cs="Narkisim" w:hint="cs"/>
          <w:sz w:val="24"/>
          <w:szCs w:val="24"/>
          <w:rtl/>
          <w:lang w:val="fr-FR"/>
        </w:rPr>
        <w:t>,</w:t>
      </w:r>
      <w:r w:rsidR="00E37467">
        <w:rPr>
          <w:rFonts w:cs="Narkisim" w:hint="cs"/>
          <w:sz w:val="24"/>
          <w:szCs w:val="24"/>
          <w:rtl/>
          <w:lang w:val="fr-FR"/>
        </w:rPr>
        <w:t xml:space="preserve"> או כדי להביא סימוכין לעמדותיו הנוצריות</w:t>
      </w:r>
      <w:r w:rsidR="00D5744B">
        <w:rPr>
          <w:rFonts w:cs="Narkisim" w:hint="cs"/>
          <w:sz w:val="24"/>
          <w:szCs w:val="24"/>
          <w:rtl/>
          <w:lang w:val="fr-FR"/>
        </w:rPr>
        <w:t>.</w:t>
      </w:r>
      <w:r w:rsidR="00E37467">
        <w:rPr>
          <w:rStyle w:val="a5"/>
          <w:rFonts w:cs="Narkisim"/>
          <w:sz w:val="24"/>
          <w:szCs w:val="24"/>
          <w:rtl/>
          <w:lang w:val="fr-FR"/>
        </w:rPr>
        <w:footnoteReference w:id="26"/>
      </w:r>
      <w:r w:rsidR="00D5744B">
        <w:rPr>
          <w:rFonts w:cs="Narkisim" w:hint="cs"/>
          <w:sz w:val="24"/>
          <w:szCs w:val="24"/>
          <w:rtl/>
          <w:lang w:val="fr-FR"/>
        </w:rPr>
        <w:t xml:space="preserve"> </w:t>
      </w:r>
    </w:p>
    <w:p w:rsidR="00D35920" w:rsidRPr="003F4B7D" w:rsidRDefault="00D35920" w:rsidP="000369A5">
      <w:pPr>
        <w:spacing w:line="480" w:lineRule="auto"/>
        <w:jc w:val="both"/>
        <w:rPr>
          <w:rFonts w:cs="Narkisim"/>
          <w:sz w:val="24"/>
          <w:szCs w:val="24"/>
          <w:u w:val="single"/>
          <w:rtl/>
          <w:lang w:val="fr-FR"/>
        </w:rPr>
      </w:pPr>
      <w:r w:rsidRPr="003F4B7D">
        <w:rPr>
          <w:rFonts w:cs="Narkisim" w:hint="cs"/>
          <w:sz w:val="24"/>
          <w:szCs w:val="24"/>
          <w:u w:val="single"/>
          <w:rtl/>
          <w:lang w:val="fr-FR"/>
        </w:rPr>
        <w:t>הסתמכות</w:t>
      </w:r>
      <w:r w:rsidRPr="003F4B7D">
        <w:rPr>
          <w:rFonts w:cs="Narkisim"/>
          <w:sz w:val="24"/>
          <w:szCs w:val="24"/>
          <w:u w:val="single"/>
          <w:rtl/>
          <w:lang w:val="fr-FR"/>
        </w:rPr>
        <w:t xml:space="preserve"> </w:t>
      </w:r>
      <w:r w:rsidRPr="003F4B7D">
        <w:rPr>
          <w:rFonts w:cs="Narkisim" w:hint="cs"/>
          <w:sz w:val="24"/>
          <w:szCs w:val="24"/>
          <w:u w:val="single"/>
          <w:rtl/>
          <w:lang w:val="fr-FR"/>
        </w:rPr>
        <w:t>על</w:t>
      </w:r>
      <w:r w:rsidRPr="003F4B7D">
        <w:rPr>
          <w:rFonts w:cs="Narkisim"/>
          <w:sz w:val="24"/>
          <w:szCs w:val="24"/>
          <w:u w:val="single"/>
          <w:rtl/>
          <w:lang w:val="fr-FR"/>
        </w:rPr>
        <w:t xml:space="preserve"> </w:t>
      </w:r>
      <w:r w:rsidRPr="003F4B7D">
        <w:rPr>
          <w:rFonts w:cs="Narkisim" w:hint="cs"/>
          <w:sz w:val="24"/>
          <w:szCs w:val="24"/>
          <w:u w:val="single"/>
          <w:rtl/>
          <w:lang w:val="fr-FR"/>
        </w:rPr>
        <w:t>הרמב</w:t>
      </w:r>
      <w:r w:rsidRPr="003F4B7D">
        <w:rPr>
          <w:rFonts w:cs="Narkisim"/>
          <w:sz w:val="24"/>
          <w:szCs w:val="24"/>
          <w:u w:val="single"/>
          <w:rtl/>
          <w:lang w:val="fr-FR"/>
        </w:rPr>
        <w:t>"</w:t>
      </w:r>
      <w:r w:rsidRPr="003F4B7D">
        <w:rPr>
          <w:rFonts w:cs="Narkisim" w:hint="cs"/>
          <w:sz w:val="24"/>
          <w:szCs w:val="24"/>
          <w:u w:val="single"/>
          <w:rtl/>
          <w:lang w:val="fr-FR"/>
        </w:rPr>
        <w:t>ם</w:t>
      </w:r>
      <w:r w:rsidRPr="003F4B7D">
        <w:rPr>
          <w:rFonts w:cs="Narkisim"/>
          <w:sz w:val="24"/>
          <w:szCs w:val="24"/>
          <w:u w:val="single"/>
          <w:rtl/>
          <w:lang w:val="fr-FR"/>
        </w:rPr>
        <w:t xml:space="preserve"> </w:t>
      </w:r>
      <w:r w:rsidRPr="003F4B7D">
        <w:rPr>
          <w:rFonts w:cs="Narkisim" w:hint="cs"/>
          <w:sz w:val="24"/>
          <w:szCs w:val="24"/>
          <w:u w:val="single"/>
          <w:rtl/>
          <w:lang w:val="fr-FR"/>
        </w:rPr>
        <w:t>בכתבי</w:t>
      </w:r>
      <w:r w:rsidRPr="003F4B7D">
        <w:rPr>
          <w:rFonts w:cs="Narkisim"/>
          <w:sz w:val="24"/>
          <w:szCs w:val="24"/>
          <w:u w:val="single"/>
          <w:rtl/>
          <w:lang w:val="fr-FR"/>
        </w:rPr>
        <w:t xml:space="preserve"> </w:t>
      </w:r>
      <w:r w:rsidRPr="003F4B7D">
        <w:rPr>
          <w:rFonts w:cs="Narkisim" w:hint="cs"/>
          <w:sz w:val="24"/>
          <w:szCs w:val="24"/>
          <w:u w:val="single"/>
          <w:rtl/>
          <w:lang w:val="fr-FR"/>
        </w:rPr>
        <w:t>אבנר</w:t>
      </w:r>
    </w:p>
    <w:p w:rsidR="00563D61" w:rsidRDefault="00563D61" w:rsidP="003F2231">
      <w:pPr>
        <w:spacing w:line="480" w:lineRule="auto"/>
        <w:jc w:val="both"/>
        <w:rPr>
          <w:rFonts w:cs="Narkisim"/>
          <w:sz w:val="24"/>
          <w:szCs w:val="24"/>
          <w:rtl/>
          <w:lang w:val="fr-FR"/>
        </w:rPr>
      </w:pPr>
      <w:r w:rsidRPr="00563D61">
        <w:rPr>
          <w:rFonts w:cs="Narkisim" w:hint="cs"/>
          <w:sz w:val="24"/>
          <w:szCs w:val="24"/>
          <w:rtl/>
          <w:lang w:val="fr-FR"/>
        </w:rPr>
        <w:t>אחד הנושאים המרכז</w:t>
      </w:r>
      <w:r w:rsidR="003F2231">
        <w:rPr>
          <w:rFonts w:cs="Narkisim" w:hint="cs"/>
          <w:sz w:val="24"/>
          <w:szCs w:val="24"/>
          <w:rtl/>
          <w:lang w:val="fr-FR"/>
        </w:rPr>
        <w:t>י</w:t>
      </w:r>
      <w:r w:rsidRPr="00563D61">
        <w:rPr>
          <w:rFonts w:cs="Narkisim" w:hint="cs"/>
          <w:sz w:val="24"/>
          <w:szCs w:val="24"/>
          <w:rtl/>
          <w:lang w:val="fr-FR"/>
        </w:rPr>
        <w:t xml:space="preserve">ים </w:t>
      </w:r>
      <w:r w:rsidR="003F2231">
        <w:rPr>
          <w:rFonts w:cs="Narkisim" w:hint="cs"/>
          <w:sz w:val="24"/>
          <w:szCs w:val="24"/>
          <w:rtl/>
          <w:lang w:val="fr-FR"/>
        </w:rPr>
        <w:t>ש</w:t>
      </w:r>
      <w:r w:rsidRPr="00563D61">
        <w:rPr>
          <w:rFonts w:cs="Narkisim" w:hint="cs"/>
          <w:sz w:val="24"/>
          <w:szCs w:val="24"/>
          <w:rtl/>
          <w:lang w:val="fr-FR"/>
        </w:rPr>
        <w:t xml:space="preserve">בהם אבנר </w:t>
      </w:r>
      <w:r w:rsidR="003F2231">
        <w:rPr>
          <w:rFonts w:cs="Narkisim" w:hint="cs"/>
          <w:sz w:val="24"/>
          <w:szCs w:val="24"/>
          <w:rtl/>
          <w:lang w:val="fr-FR"/>
        </w:rPr>
        <w:t>משתמש</w:t>
      </w:r>
      <w:r w:rsidRPr="00563D61">
        <w:rPr>
          <w:rFonts w:cs="Narkisim" w:hint="cs"/>
          <w:sz w:val="24"/>
          <w:szCs w:val="24"/>
          <w:rtl/>
          <w:lang w:val="fr-FR"/>
        </w:rPr>
        <w:t xml:space="preserve"> בכתבי הרמב"ם הוא ביטו</w:t>
      </w:r>
      <w:r>
        <w:rPr>
          <w:rFonts w:cs="Narkisim" w:hint="cs"/>
          <w:sz w:val="24"/>
          <w:szCs w:val="24"/>
          <w:rtl/>
          <w:lang w:val="fr-FR"/>
        </w:rPr>
        <w:t>ל המצוות המעשיות.</w:t>
      </w:r>
      <w:r>
        <w:rPr>
          <w:rStyle w:val="a5"/>
          <w:rFonts w:cs="Narkisim"/>
          <w:sz w:val="24"/>
          <w:szCs w:val="24"/>
          <w:rtl/>
          <w:lang w:val="fr-FR"/>
        </w:rPr>
        <w:footnoteReference w:id="27"/>
      </w:r>
      <w:r>
        <w:rPr>
          <w:rFonts w:cs="Narkisim" w:hint="cs"/>
          <w:sz w:val="24"/>
          <w:szCs w:val="24"/>
          <w:rtl/>
          <w:lang w:val="fr-FR"/>
        </w:rPr>
        <w:t xml:space="preserve"> </w:t>
      </w:r>
      <w:r w:rsidR="003F2231">
        <w:rPr>
          <w:rFonts w:cs="Narkisim" w:hint="cs"/>
          <w:sz w:val="24"/>
          <w:szCs w:val="24"/>
          <w:rtl/>
          <w:lang w:val="fr-FR"/>
        </w:rPr>
        <w:t xml:space="preserve">תחילה </w:t>
      </w:r>
      <w:r>
        <w:rPr>
          <w:rFonts w:cs="Narkisim" w:hint="cs"/>
          <w:sz w:val="24"/>
          <w:szCs w:val="24"/>
          <w:rtl/>
          <w:lang w:val="fr-FR"/>
        </w:rPr>
        <w:t>נעיין בשימוש הכללי שעושה אבנר בכתבי הרמב"ם כדי לבסס את החלוקה בין מצוות פולחניות (שצריכות להתבטל) לבין מצוות מוסריות. לאחר מכן נעיין בדוגמא המפותחת ביותר: הקורבנות.</w:t>
      </w:r>
    </w:p>
    <w:p w:rsidR="008C1F77" w:rsidRPr="00F27A16" w:rsidRDefault="00563D61" w:rsidP="00D35920">
      <w:pPr>
        <w:spacing w:line="480" w:lineRule="auto"/>
        <w:jc w:val="both"/>
        <w:rPr>
          <w:rFonts w:cs="Narkisim"/>
          <w:sz w:val="24"/>
          <w:szCs w:val="24"/>
          <w:lang w:val="fr-FR"/>
        </w:rPr>
      </w:pPr>
      <w:r>
        <w:rPr>
          <w:rFonts w:cs="Narkisim" w:hint="cs"/>
          <w:sz w:val="24"/>
          <w:szCs w:val="24"/>
          <w:rtl/>
          <w:lang w:val="fr-FR"/>
        </w:rPr>
        <w:lastRenderedPageBreak/>
        <w:t xml:space="preserve">ב. </w:t>
      </w:r>
      <w:r w:rsidR="0056731D">
        <w:rPr>
          <w:rFonts w:cs="Narkisim" w:hint="cs"/>
          <w:sz w:val="24"/>
          <w:szCs w:val="24"/>
          <w:u w:val="single"/>
          <w:rtl/>
          <w:lang w:val="fr-FR"/>
        </w:rPr>
        <w:t xml:space="preserve">ההבחנה בין מצוות </w:t>
      </w:r>
      <w:r w:rsidR="00D35920">
        <w:rPr>
          <w:rFonts w:cs="Narkisim" w:hint="cs"/>
          <w:sz w:val="24"/>
          <w:szCs w:val="24"/>
          <w:u w:val="single"/>
          <w:rtl/>
          <w:lang w:val="fr-FR"/>
        </w:rPr>
        <w:t>טקסיות</w:t>
      </w:r>
      <w:r w:rsidR="00D35920" w:rsidRPr="00FC4413">
        <w:rPr>
          <w:rFonts w:cs="Narkisim" w:hint="cs"/>
          <w:sz w:val="24"/>
          <w:szCs w:val="24"/>
          <w:u w:val="single"/>
          <w:rtl/>
          <w:lang w:val="fr-FR"/>
        </w:rPr>
        <w:t xml:space="preserve"> </w:t>
      </w:r>
      <w:r w:rsidRPr="00FC4413">
        <w:rPr>
          <w:rFonts w:cs="Narkisim" w:hint="cs"/>
          <w:sz w:val="24"/>
          <w:szCs w:val="24"/>
          <w:u w:val="single"/>
          <w:rtl/>
          <w:lang w:val="fr-FR"/>
        </w:rPr>
        <w:t>למצוות מוסריות</w:t>
      </w:r>
      <w:r>
        <w:rPr>
          <w:rFonts w:cs="Narkisim" w:hint="cs"/>
          <w:sz w:val="24"/>
          <w:szCs w:val="24"/>
          <w:rtl/>
          <w:lang w:val="fr-FR"/>
        </w:rPr>
        <w:t xml:space="preserve">. </w:t>
      </w:r>
      <w:r w:rsidR="008C1F77">
        <w:rPr>
          <w:rFonts w:cs="Narkisim" w:hint="cs"/>
          <w:sz w:val="24"/>
          <w:szCs w:val="24"/>
          <w:rtl/>
          <w:lang w:val="fr-FR"/>
        </w:rPr>
        <w:t>אבנר מיקם את ביקורתו על המצוות המעשיות בשני חלקים שונים של ספרו המרכזי 'מורה הצדק'</w:t>
      </w:r>
      <w:r w:rsidR="008C1F77">
        <w:rPr>
          <w:rStyle w:val="a5"/>
          <w:rFonts w:cs="Narkisim"/>
          <w:sz w:val="24"/>
          <w:szCs w:val="24"/>
          <w:rtl/>
          <w:lang w:val="fr-FR"/>
        </w:rPr>
        <w:footnoteReference w:id="28"/>
      </w:r>
      <w:r w:rsidR="008C1F77">
        <w:rPr>
          <w:rFonts w:cs="Narkisim" w:hint="cs"/>
          <w:sz w:val="24"/>
          <w:szCs w:val="24"/>
          <w:rtl/>
          <w:lang w:val="fr-FR"/>
        </w:rPr>
        <w:t xml:space="preserve"> בתחילת הפרק השני של ספרו ובחלק העשירי. </w:t>
      </w:r>
      <w:r w:rsidR="00FC4413">
        <w:rPr>
          <w:rFonts w:cs="Narkisim" w:hint="cs"/>
          <w:sz w:val="24"/>
          <w:szCs w:val="24"/>
          <w:rtl/>
          <w:lang w:val="fr-FR"/>
        </w:rPr>
        <w:t xml:space="preserve">במטרתו להוכיח שפג </w:t>
      </w:r>
      <w:r w:rsidR="003F2231">
        <w:rPr>
          <w:rFonts w:cs="Narkisim" w:hint="cs"/>
          <w:sz w:val="24"/>
          <w:szCs w:val="24"/>
          <w:rtl/>
          <w:lang w:val="fr-FR"/>
        </w:rPr>
        <w:t xml:space="preserve">תוקפן </w:t>
      </w:r>
      <w:r w:rsidR="00FC4413">
        <w:rPr>
          <w:rFonts w:cs="Narkisim" w:hint="cs"/>
          <w:sz w:val="24"/>
          <w:szCs w:val="24"/>
          <w:rtl/>
          <w:lang w:val="fr-FR"/>
        </w:rPr>
        <w:t>של חלק ניכר מן המצוות המעשיות הכתובות בתורה</w:t>
      </w:r>
      <w:r w:rsidR="007434B5">
        <w:rPr>
          <w:rFonts w:cs="Narkisim" w:hint="cs"/>
          <w:sz w:val="24"/>
          <w:szCs w:val="24"/>
          <w:rtl/>
          <w:lang w:val="fr-FR"/>
        </w:rPr>
        <w:t>,</w:t>
      </w:r>
      <w:r w:rsidR="00FC4413">
        <w:rPr>
          <w:rFonts w:cs="Narkisim" w:hint="cs"/>
          <w:sz w:val="24"/>
          <w:szCs w:val="24"/>
          <w:rtl/>
          <w:lang w:val="fr-FR"/>
        </w:rPr>
        <w:t xml:space="preserve"> אבנר מסתמך על </w:t>
      </w:r>
      <w:r w:rsidR="008C1F77">
        <w:rPr>
          <w:rFonts w:cs="Narkisim" w:hint="cs"/>
          <w:sz w:val="24"/>
          <w:szCs w:val="24"/>
          <w:rtl/>
          <w:lang w:val="fr-FR"/>
        </w:rPr>
        <w:t>דבריו של הרמב"ם ב</w:t>
      </w:r>
      <w:r w:rsidR="007434B5">
        <w:rPr>
          <w:rFonts w:cs="Narkisim" w:hint="cs"/>
          <w:sz w:val="24"/>
          <w:szCs w:val="24"/>
          <w:rtl/>
          <w:lang w:val="fr-FR"/>
        </w:rPr>
        <w:t>הקדמה ל</w:t>
      </w:r>
      <w:r w:rsidR="008C1F77">
        <w:rPr>
          <w:rFonts w:cs="Narkisim" w:hint="cs"/>
          <w:sz w:val="24"/>
          <w:szCs w:val="24"/>
          <w:rtl/>
          <w:lang w:val="fr-FR"/>
        </w:rPr>
        <w:t xml:space="preserve">פרק חלק ובמורה נבוכים. נביא כאן את עיקרי הדברים </w:t>
      </w:r>
      <w:r w:rsidR="003F2231">
        <w:rPr>
          <w:rFonts w:cs="Narkisim" w:hint="cs"/>
          <w:sz w:val="24"/>
          <w:szCs w:val="24"/>
          <w:rtl/>
          <w:lang w:val="fr-FR"/>
        </w:rPr>
        <w:t xml:space="preserve">כפי </w:t>
      </w:r>
      <w:r w:rsidR="008C1F77">
        <w:rPr>
          <w:rFonts w:cs="Narkisim" w:hint="cs"/>
          <w:sz w:val="24"/>
          <w:szCs w:val="24"/>
          <w:rtl/>
          <w:lang w:val="fr-FR"/>
        </w:rPr>
        <w:t>שהם מובאים בפרק השני של 'מורה הצדק':</w:t>
      </w:r>
    </w:p>
    <w:p w:rsidR="00563D61" w:rsidRDefault="00F55ADA" w:rsidP="004C4457">
      <w:pPr>
        <w:spacing w:line="480" w:lineRule="auto"/>
        <w:ind w:left="509" w:right="426"/>
        <w:jc w:val="both"/>
        <w:rPr>
          <w:rFonts w:cs="Narkisim"/>
          <w:sz w:val="24"/>
          <w:szCs w:val="24"/>
          <w:rtl/>
          <w:lang w:val="fr-FR"/>
        </w:rPr>
      </w:pPr>
      <w:r w:rsidRPr="00F27A16">
        <w:rPr>
          <w:rFonts w:cs="Narkisim" w:hint="cs"/>
          <w:sz w:val="24"/>
          <w:szCs w:val="24"/>
          <w:highlight w:val="yellow"/>
          <w:rtl/>
          <w:lang w:val="fr-FR"/>
        </w:rPr>
        <w:t>ומכוון</w:t>
      </w:r>
      <w:r w:rsidR="00EE10AC" w:rsidRPr="00F27A16">
        <w:rPr>
          <w:rFonts w:cs="Narkisim" w:hint="cs"/>
          <w:sz w:val="24"/>
          <w:szCs w:val="24"/>
          <w:highlight w:val="yellow"/>
          <w:rtl/>
          <w:lang w:val="fr-FR"/>
        </w:rPr>
        <w:t xml:space="preserve"> שהמצוות הטקסיות </w:t>
      </w:r>
      <w:r w:rsidR="00B241F5">
        <w:rPr>
          <w:rFonts w:cs="Narkisim" w:hint="cs"/>
          <w:sz w:val="24"/>
          <w:szCs w:val="24"/>
          <w:highlight w:val="yellow"/>
          <w:rtl/>
          <w:lang w:val="fr-FR"/>
        </w:rPr>
        <w:t>ה</w:t>
      </w:r>
      <w:r w:rsidR="00EE10AC" w:rsidRPr="00F27A16">
        <w:rPr>
          <w:rFonts w:cs="Narkisim" w:hint="cs"/>
          <w:sz w:val="24"/>
          <w:szCs w:val="24"/>
          <w:highlight w:val="yellow"/>
          <w:rtl/>
          <w:lang w:val="fr-FR"/>
        </w:rPr>
        <w:t xml:space="preserve">אלו </w:t>
      </w:r>
      <w:r w:rsidR="00B241F5" w:rsidRPr="00F27A16">
        <w:rPr>
          <w:rFonts w:cs="Narkisim" w:hint="cs"/>
          <w:sz w:val="24"/>
          <w:szCs w:val="24"/>
          <w:highlight w:val="yellow"/>
          <w:rtl/>
          <w:lang w:val="fr-FR"/>
        </w:rPr>
        <w:t>ה</w:t>
      </w:r>
      <w:r w:rsidR="00B241F5">
        <w:rPr>
          <w:rFonts w:cs="Narkisim" w:hint="cs"/>
          <w:sz w:val="24"/>
          <w:szCs w:val="24"/>
          <w:highlight w:val="yellow"/>
          <w:rtl/>
          <w:lang w:val="fr-FR"/>
        </w:rPr>
        <w:t>ן</w:t>
      </w:r>
      <w:r w:rsidR="00B241F5" w:rsidRPr="00F27A16">
        <w:rPr>
          <w:rFonts w:cs="Narkisim" w:hint="cs"/>
          <w:sz w:val="24"/>
          <w:szCs w:val="24"/>
          <w:highlight w:val="yellow"/>
          <w:rtl/>
          <w:lang w:val="fr-FR"/>
        </w:rPr>
        <w:t xml:space="preserve"> </w:t>
      </w:r>
      <w:r w:rsidRPr="00F27A16">
        <w:rPr>
          <w:rFonts w:cs="Narkisim" w:hint="cs"/>
          <w:sz w:val="24"/>
          <w:szCs w:val="24"/>
          <w:highlight w:val="yellow"/>
          <w:rtl/>
          <w:lang w:val="fr-FR"/>
        </w:rPr>
        <w:t>רק כדי לשמור על המוסריות...</w:t>
      </w:r>
      <w:r w:rsidRPr="00F27A16">
        <w:rPr>
          <w:rFonts w:cs="Narkisim"/>
          <w:sz w:val="24"/>
          <w:szCs w:val="24"/>
          <w:highlight w:val="yellow"/>
          <w:vertAlign w:val="superscript"/>
          <w:lang w:val="fr-CH"/>
        </w:rPr>
        <w:t xml:space="preserve"> </w:t>
      </w:r>
      <w:r w:rsidRPr="00F27A16">
        <w:rPr>
          <w:rFonts w:cs="Narkisim"/>
          <w:sz w:val="24"/>
          <w:szCs w:val="24"/>
          <w:highlight w:val="yellow"/>
          <w:vertAlign w:val="superscript"/>
          <w:lang w:val="fr-CH"/>
        </w:rPr>
        <w:footnoteReference w:id="29"/>
      </w:r>
      <w:r w:rsidR="00C545C3">
        <w:rPr>
          <w:rFonts w:cs="Narkisim" w:hint="cs"/>
          <w:sz w:val="24"/>
          <w:szCs w:val="24"/>
          <w:highlight w:val="yellow"/>
          <w:rtl/>
          <w:lang w:val="fr-FR"/>
        </w:rPr>
        <w:t>כי</w:t>
      </w:r>
      <w:r w:rsidRPr="00F27A16">
        <w:rPr>
          <w:rFonts w:cs="Narkisim" w:hint="cs"/>
          <w:sz w:val="24"/>
          <w:szCs w:val="24"/>
          <w:highlight w:val="yellow"/>
          <w:rtl/>
          <w:lang w:val="fr-FR"/>
        </w:rPr>
        <w:t xml:space="preserve"> מכוון שהטקסיות אין </w:t>
      </w:r>
      <w:r w:rsidR="00B241F5" w:rsidRPr="00F27A16">
        <w:rPr>
          <w:rFonts w:cs="Narkisim" w:hint="cs"/>
          <w:sz w:val="24"/>
          <w:szCs w:val="24"/>
          <w:highlight w:val="yellow"/>
          <w:rtl/>
          <w:lang w:val="fr-FR"/>
        </w:rPr>
        <w:t>לה</w:t>
      </w:r>
      <w:r w:rsidR="00B241F5">
        <w:rPr>
          <w:rFonts w:cs="Narkisim" w:hint="cs"/>
          <w:sz w:val="24"/>
          <w:szCs w:val="24"/>
          <w:highlight w:val="yellow"/>
          <w:rtl/>
          <w:lang w:val="fr-FR"/>
        </w:rPr>
        <w:t>ן</w:t>
      </w:r>
      <w:r w:rsidR="00B241F5" w:rsidRPr="00F27A16">
        <w:rPr>
          <w:rFonts w:cs="Narkisim" w:hint="cs"/>
          <w:sz w:val="24"/>
          <w:szCs w:val="24"/>
          <w:highlight w:val="yellow"/>
          <w:rtl/>
          <w:lang w:val="fr-FR"/>
        </w:rPr>
        <w:t xml:space="preserve"> </w:t>
      </w:r>
      <w:r w:rsidRPr="00F27A16">
        <w:rPr>
          <w:rFonts w:cs="Narkisim" w:hint="cs"/>
          <w:sz w:val="24"/>
          <w:szCs w:val="24"/>
          <w:highlight w:val="yellow"/>
          <w:rtl/>
          <w:lang w:val="fr-FR"/>
        </w:rPr>
        <w:t xml:space="preserve">סיבה </w:t>
      </w:r>
      <w:r w:rsidR="00B241F5" w:rsidRPr="00F27A16">
        <w:rPr>
          <w:rFonts w:cs="Narkisim" w:hint="cs"/>
          <w:sz w:val="24"/>
          <w:szCs w:val="24"/>
          <w:highlight w:val="yellow"/>
          <w:rtl/>
          <w:lang w:val="fr-FR"/>
        </w:rPr>
        <w:t>מעצמ</w:t>
      </w:r>
      <w:r w:rsidR="00B241F5">
        <w:rPr>
          <w:rFonts w:cs="Narkisim" w:hint="cs"/>
          <w:sz w:val="24"/>
          <w:szCs w:val="24"/>
          <w:highlight w:val="yellow"/>
          <w:rtl/>
          <w:lang w:val="fr-FR"/>
        </w:rPr>
        <w:t>ן</w:t>
      </w:r>
      <w:r w:rsidR="00746532" w:rsidRPr="00F27A16">
        <w:rPr>
          <w:rFonts w:cs="Narkisim" w:hint="cs"/>
          <w:sz w:val="24"/>
          <w:szCs w:val="24"/>
          <w:highlight w:val="yellow"/>
          <w:rtl/>
          <w:lang w:val="fr-FR"/>
        </w:rPr>
        <w:t xml:space="preserve">, כי </w:t>
      </w:r>
      <w:r w:rsidR="00B241F5" w:rsidRPr="00F27A16">
        <w:rPr>
          <w:rFonts w:cs="Narkisim" w:hint="cs"/>
          <w:sz w:val="24"/>
          <w:szCs w:val="24"/>
          <w:highlight w:val="yellow"/>
          <w:rtl/>
          <w:lang w:val="fr-FR"/>
        </w:rPr>
        <w:t>אינ</w:t>
      </w:r>
      <w:r w:rsidR="00B241F5">
        <w:rPr>
          <w:rFonts w:cs="Narkisim" w:hint="cs"/>
          <w:sz w:val="24"/>
          <w:szCs w:val="24"/>
          <w:highlight w:val="yellow"/>
          <w:rtl/>
          <w:lang w:val="fr-FR"/>
        </w:rPr>
        <w:t>ן</w:t>
      </w:r>
      <w:r w:rsidR="00B241F5" w:rsidRPr="00F27A16">
        <w:rPr>
          <w:rFonts w:cs="Narkisim" w:hint="cs"/>
          <w:sz w:val="24"/>
          <w:szCs w:val="24"/>
          <w:highlight w:val="yellow"/>
          <w:rtl/>
          <w:lang w:val="fr-FR"/>
        </w:rPr>
        <w:t xml:space="preserve"> </w:t>
      </w:r>
      <w:r w:rsidR="00746532" w:rsidRPr="00F27A16">
        <w:rPr>
          <w:rFonts w:cs="Narkisim" w:hint="cs"/>
          <w:sz w:val="24"/>
          <w:szCs w:val="24"/>
          <w:highlight w:val="yellow"/>
          <w:rtl/>
          <w:lang w:val="fr-FR"/>
        </w:rPr>
        <w:t xml:space="preserve">עבודת האל </w:t>
      </w:r>
      <w:r w:rsidR="00B241F5" w:rsidRPr="00F27A16">
        <w:rPr>
          <w:rFonts w:cs="Narkisim" w:hint="cs"/>
          <w:sz w:val="24"/>
          <w:szCs w:val="24"/>
          <w:highlight w:val="yellow"/>
          <w:rtl/>
          <w:lang w:val="fr-FR"/>
        </w:rPr>
        <w:t>בעצמ</w:t>
      </w:r>
      <w:r w:rsidR="00B241F5">
        <w:rPr>
          <w:rFonts w:cs="Narkisim" w:hint="cs"/>
          <w:sz w:val="24"/>
          <w:szCs w:val="24"/>
          <w:highlight w:val="yellow"/>
          <w:rtl/>
          <w:lang w:val="fr-FR"/>
        </w:rPr>
        <w:t>ן</w:t>
      </w:r>
      <w:r w:rsidR="00EE10AC" w:rsidRPr="00F27A16">
        <w:rPr>
          <w:rFonts w:cs="Narkisim" w:hint="cs"/>
          <w:sz w:val="24"/>
          <w:szCs w:val="24"/>
          <w:highlight w:val="yellow"/>
          <w:rtl/>
          <w:lang w:val="fr-FR"/>
        </w:rPr>
        <w:t xml:space="preserve">, אלא </w:t>
      </w:r>
      <w:r w:rsidR="009537A0">
        <w:rPr>
          <w:rFonts w:cs="Narkisim" w:hint="cs"/>
          <w:sz w:val="24"/>
          <w:szCs w:val="24"/>
          <w:highlight w:val="yellow"/>
          <w:rtl/>
          <w:lang w:val="fr-FR"/>
        </w:rPr>
        <w:t>משמרת</w:t>
      </w:r>
      <w:r w:rsidR="009537A0" w:rsidRPr="00F27A16">
        <w:rPr>
          <w:rFonts w:cs="Narkisim" w:hint="cs"/>
          <w:sz w:val="24"/>
          <w:szCs w:val="24"/>
          <w:highlight w:val="yellow"/>
          <w:rtl/>
          <w:lang w:val="fr-FR"/>
        </w:rPr>
        <w:t xml:space="preserve"> </w:t>
      </w:r>
      <w:r w:rsidR="00EE10AC" w:rsidRPr="00F27A16">
        <w:rPr>
          <w:rFonts w:cs="Narkisim" w:hint="cs"/>
          <w:sz w:val="24"/>
          <w:szCs w:val="24"/>
          <w:highlight w:val="yellow"/>
          <w:rtl/>
          <w:lang w:val="fr-FR"/>
        </w:rPr>
        <w:t>וגדרות כדי לשמור</w:t>
      </w:r>
      <w:r w:rsidR="00746532" w:rsidRPr="00F27A16">
        <w:rPr>
          <w:rFonts w:cs="Narkisim" w:hint="cs"/>
          <w:sz w:val="24"/>
          <w:szCs w:val="24"/>
          <w:highlight w:val="yellow"/>
          <w:rtl/>
          <w:lang w:val="fr-FR"/>
        </w:rPr>
        <w:t xml:space="preserve"> על המוסריות..</w:t>
      </w:r>
      <w:r w:rsidR="007434B5">
        <w:rPr>
          <w:rFonts w:cs="Narkisim" w:hint="cs"/>
          <w:sz w:val="24"/>
          <w:szCs w:val="24"/>
          <w:highlight w:val="yellow"/>
          <w:rtl/>
          <w:lang w:val="fr-FR"/>
        </w:rPr>
        <w:t>.</w:t>
      </w:r>
      <w:r w:rsidR="00746532" w:rsidRPr="00F27A16">
        <w:rPr>
          <w:rFonts w:cs="Narkisim" w:hint="cs"/>
          <w:sz w:val="24"/>
          <w:szCs w:val="24"/>
          <w:highlight w:val="yellow"/>
          <w:rtl/>
          <w:lang w:val="fr-FR"/>
        </w:rPr>
        <w:t xml:space="preserve"> וכך כל הטקסיות אין </w:t>
      </w:r>
      <w:r w:rsidR="009537A0" w:rsidRPr="00F27A16">
        <w:rPr>
          <w:rFonts w:cs="Narkisim" w:hint="cs"/>
          <w:sz w:val="24"/>
          <w:szCs w:val="24"/>
          <w:highlight w:val="yellow"/>
          <w:rtl/>
          <w:lang w:val="fr-FR"/>
        </w:rPr>
        <w:t>לה</w:t>
      </w:r>
      <w:r w:rsidR="009537A0">
        <w:rPr>
          <w:rFonts w:cs="Narkisim" w:hint="cs"/>
          <w:sz w:val="24"/>
          <w:szCs w:val="24"/>
          <w:highlight w:val="yellow"/>
          <w:rtl/>
          <w:lang w:val="fr-FR"/>
        </w:rPr>
        <w:t>ן</w:t>
      </w:r>
      <w:r w:rsidR="009537A0" w:rsidRPr="00F27A16">
        <w:rPr>
          <w:rFonts w:cs="Narkisim" w:hint="cs"/>
          <w:sz w:val="24"/>
          <w:szCs w:val="24"/>
          <w:highlight w:val="yellow"/>
          <w:rtl/>
          <w:lang w:val="fr-FR"/>
        </w:rPr>
        <w:t xml:space="preserve"> </w:t>
      </w:r>
      <w:r w:rsidR="00746532" w:rsidRPr="00F27A16">
        <w:rPr>
          <w:rFonts w:cs="Narkisim" w:hint="cs"/>
          <w:sz w:val="24"/>
          <w:szCs w:val="24"/>
          <w:highlight w:val="yellow"/>
          <w:rtl/>
          <w:lang w:val="fr-FR"/>
        </w:rPr>
        <w:t xml:space="preserve">סיבה </w:t>
      </w:r>
      <w:r w:rsidR="009537A0" w:rsidRPr="00F27A16">
        <w:rPr>
          <w:rFonts w:cs="Narkisim" w:hint="cs"/>
          <w:sz w:val="24"/>
          <w:szCs w:val="24"/>
          <w:highlight w:val="yellow"/>
          <w:rtl/>
          <w:lang w:val="fr-FR"/>
        </w:rPr>
        <w:t>מעצמ</w:t>
      </w:r>
      <w:r w:rsidR="009537A0">
        <w:rPr>
          <w:rFonts w:cs="Narkisim" w:hint="cs"/>
          <w:sz w:val="24"/>
          <w:szCs w:val="24"/>
          <w:highlight w:val="yellow"/>
          <w:rtl/>
          <w:lang w:val="fr-FR"/>
        </w:rPr>
        <w:t>ן</w:t>
      </w:r>
      <w:r w:rsidR="00746532" w:rsidRPr="00F27A16">
        <w:rPr>
          <w:rFonts w:cs="Narkisim" w:hint="cs"/>
          <w:sz w:val="24"/>
          <w:szCs w:val="24"/>
          <w:highlight w:val="yellow"/>
          <w:rtl/>
          <w:lang w:val="fr-FR"/>
        </w:rPr>
        <w:t xml:space="preserve">, אלא בני אדם צריכים </w:t>
      </w:r>
      <w:r w:rsidR="009537A0" w:rsidRPr="00F27A16">
        <w:rPr>
          <w:rFonts w:cs="Narkisim" w:hint="cs"/>
          <w:sz w:val="24"/>
          <w:szCs w:val="24"/>
          <w:highlight w:val="yellow"/>
          <w:rtl/>
          <w:lang w:val="fr-FR"/>
        </w:rPr>
        <w:t>לעשות</w:t>
      </w:r>
      <w:r w:rsidR="009537A0">
        <w:rPr>
          <w:rFonts w:cs="Narkisim" w:hint="cs"/>
          <w:sz w:val="24"/>
          <w:szCs w:val="24"/>
          <w:highlight w:val="yellow"/>
          <w:rtl/>
          <w:lang w:val="fr-FR"/>
        </w:rPr>
        <w:t>ן</w:t>
      </w:r>
      <w:r w:rsidR="009537A0" w:rsidRPr="00F27A16">
        <w:rPr>
          <w:rFonts w:cs="Narkisim" w:hint="cs"/>
          <w:sz w:val="24"/>
          <w:szCs w:val="24"/>
          <w:highlight w:val="yellow"/>
          <w:rtl/>
          <w:lang w:val="fr-FR"/>
        </w:rPr>
        <w:t xml:space="preserve"> </w:t>
      </w:r>
      <w:r w:rsidR="00746532" w:rsidRPr="00F27A16">
        <w:rPr>
          <w:rFonts w:cs="Narkisim" w:hint="cs"/>
          <w:sz w:val="24"/>
          <w:szCs w:val="24"/>
          <w:highlight w:val="yellow"/>
          <w:rtl/>
          <w:lang w:val="fr-FR"/>
        </w:rPr>
        <w:t xml:space="preserve">כדי לקיים המצוות (המוסריות) </w:t>
      </w:r>
      <w:r w:rsidR="009537A0" w:rsidRPr="00F27A16">
        <w:rPr>
          <w:rFonts w:cs="Narkisim" w:hint="cs"/>
          <w:sz w:val="24"/>
          <w:szCs w:val="24"/>
          <w:highlight w:val="yellow"/>
          <w:rtl/>
          <w:lang w:val="fr-FR"/>
        </w:rPr>
        <w:t>באמצעות</w:t>
      </w:r>
      <w:r w:rsidR="009537A0">
        <w:rPr>
          <w:rFonts w:cs="Narkisim" w:hint="cs"/>
          <w:sz w:val="24"/>
          <w:szCs w:val="24"/>
          <w:highlight w:val="yellow"/>
          <w:rtl/>
          <w:lang w:val="fr-FR"/>
        </w:rPr>
        <w:t>ן</w:t>
      </w:r>
      <w:r w:rsidR="00746532" w:rsidRPr="00F27A16">
        <w:rPr>
          <w:rFonts w:cs="Narkisim" w:hint="cs"/>
          <w:sz w:val="24"/>
          <w:szCs w:val="24"/>
          <w:highlight w:val="yellow"/>
          <w:rtl/>
          <w:lang w:val="fr-FR"/>
        </w:rPr>
        <w:t xml:space="preserve">. ובשל כך חכמים מסוימים קוראים </w:t>
      </w:r>
      <w:r w:rsidR="009537A0" w:rsidRPr="00F27A16">
        <w:rPr>
          <w:rFonts w:cs="Narkisim" w:hint="cs"/>
          <w:sz w:val="24"/>
          <w:szCs w:val="24"/>
          <w:highlight w:val="yellow"/>
          <w:rtl/>
          <w:lang w:val="fr-FR"/>
        </w:rPr>
        <w:t>לה</w:t>
      </w:r>
      <w:r w:rsidR="009537A0">
        <w:rPr>
          <w:rFonts w:cs="Narkisim" w:hint="cs"/>
          <w:sz w:val="24"/>
          <w:szCs w:val="24"/>
          <w:highlight w:val="yellow"/>
          <w:rtl/>
          <w:lang w:val="fr-FR"/>
        </w:rPr>
        <w:t>ן</w:t>
      </w:r>
      <w:r w:rsidR="009537A0" w:rsidRPr="00F27A16">
        <w:rPr>
          <w:rFonts w:cs="Narkisim" w:hint="cs"/>
          <w:sz w:val="24"/>
          <w:szCs w:val="24"/>
          <w:highlight w:val="yellow"/>
          <w:rtl/>
          <w:lang w:val="fr-FR"/>
        </w:rPr>
        <w:t xml:space="preserve"> </w:t>
      </w:r>
      <w:r w:rsidR="00746532" w:rsidRPr="00F27A16">
        <w:rPr>
          <w:rFonts w:cs="Narkisim" w:hint="cs"/>
          <w:sz w:val="24"/>
          <w:szCs w:val="24"/>
          <w:highlight w:val="yellow"/>
          <w:rtl/>
          <w:lang w:val="fr-FR"/>
        </w:rPr>
        <w:t>מצוות שמעיות,</w:t>
      </w:r>
      <w:r w:rsidR="00746532" w:rsidRPr="00F27A16">
        <w:rPr>
          <w:rStyle w:val="a5"/>
          <w:rFonts w:cs="Narkisim"/>
          <w:sz w:val="24"/>
          <w:szCs w:val="24"/>
          <w:highlight w:val="yellow"/>
          <w:rtl/>
          <w:lang w:val="fr-FR"/>
        </w:rPr>
        <w:footnoteReference w:id="30"/>
      </w:r>
      <w:r w:rsidR="00746532" w:rsidRPr="00F27A16">
        <w:rPr>
          <w:rFonts w:cs="Narkisim" w:hint="cs"/>
          <w:sz w:val="24"/>
          <w:szCs w:val="24"/>
          <w:highlight w:val="yellow"/>
          <w:rtl/>
          <w:lang w:val="fr-FR"/>
        </w:rPr>
        <w:t xml:space="preserve"> כפי </w:t>
      </w:r>
      <w:r w:rsidR="009537A0" w:rsidRPr="00F27A16">
        <w:rPr>
          <w:rFonts w:cs="Narkisim" w:hint="cs"/>
          <w:sz w:val="24"/>
          <w:szCs w:val="24"/>
          <w:highlight w:val="yellow"/>
          <w:rtl/>
          <w:lang w:val="fr-FR"/>
        </w:rPr>
        <w:t>ש</w:t>
      </w:r>
      <w:r w:rsidR="00746532" w:rsidRPr="00F27A16">
        <w:rPr>
          <w:rFonts w:cs="Narkisim" w:hint="cs"/>
          <w:sz w:val="24"/>
          <w:szCs w:val="24"/>
          <w:highlight w:val="yellow"/>
          <w:rtl/>
          <w:lang w:val="fr-FR"/>
        </w:rPr>
        <w:t>המוסריות מצוות שכליות.</w:t>
      </w:r>
      <w:r w:rsidR="00746532" w:rsidRPr="00F27A16">
        <w:rPr>
          <w:rStyle w:val="a5"/>
          <w:rFonts w:cs="Narkisim"/>
          <w:sz w:val="24"/>
          <w:szCs w:val="24"/>
          <w:highlight w:val="yellow"/>
          <w:rtl/>
          <w:lang w:val="fr-FR"/>
        </w:rPr>
        <w:footnoteReference w:id="31"/>
      </w:r>
      <w:r w:rsidR="00BD091B" w:rsidRPr="00F27A16">
        <w:rPr>
          <w:rFonts w:cs="Narkisim" w:hint="cs"/>
          <w:sz w:val="24"/>
          <w:szCs w:val="24"/>
          <w:highlight w:val="yellow"/>
          <w:rtl/>
          <w:lang w:val="fr-FR"/>
        </w:rPr>
        <w:t xml:space="preserve"> וכמו שכתב רבי משה המצרי על הטקסיות </w:t>
      </w:r>
      <w:r w:rsidR="004C4457">
        <w:rPr>
          <w:rFonts w:cs="Narkisim" w:hint="cs"/>
          <w:sz w:val="24"/>
          <w:szCs w:val="24"/>
          <w:highlight w:val="yellow"/>
          <w:rtl/>
          <w:lang w:val="fr-FR"/>
        </w:rPr>
        <w:t>שאלמלא</w:t>
      </w:r>
      <w:r w:rsidR="00BD091B" w:rsidRPr="00F27A16">
        <w:rPr>
          <w:rFonts w:cs="Narkisim" w:hint="cs"/>
          <w:sz w:val="24"/>
          <w:szCs w:val="24"/>
          <w:highlight w:val="yellow"/>
          <w:rtl/>
          <w:lang w:val="fr-FR"/>
        </w:rPr>
        <w:t xml:space="preserve"> ציווי התורה לא היו מצוות (עשה) אלו טובות ולא איסורים אלו רעים... וזה מכוון שהמוסריות </w:t>
      </w:r>
      <w:r w:rsidR="00EE10AC" w:rsidRPr="00F27A16">
        <w:rPr>
          <w:rFonts w:cs="Narkisim" w:hint="cs"/>
          <w:sz w:val="24"/>
          <w:szCs w:val="24"/>
          <w:highlight w:val="yellow"/>
          <w:rtl/>
          <w:lang w:val="fr-FR"/>
        </w:rPr>
        <w:t xml:space="preserve">לא </w:t>
      </w:r>
      <w:proofErr w:type="spellStart"/>
      <w:r w:rsidR="009537A0">
        <w:rPr>
          <w:rFonts w:cs="Narkisim" w:hint="cs"/>
          <w:sz w:val="24"/>
          <w:szCs w:val="24"/>
          <w:highlight w:val="yellow"/>
          <w:rtl/>
          <w:lang w:val="fr-FR"/>
        </w:rPr>
        <w:t>תשתננה</w:t>
      </w:r>
      <w:proofErr w:type="spellEnd"/>
      <w:r w:rsidR="009537A0" w:rsidRPr="00F27A16">
        <w:rPr>
          <w:rFonts w:cs="Narkisim" w:hint="cs"/>
          <w:sz w:val="24"/>
          <w:szCs w:val="24"/>
          <w:highlight w:val="yellow"/>
          <w:rtl/>
          <w:lang w:val="fr-FR"/>
        </w:rPr>
        <w:t xml:space="preserve"> </w:t>
      </w:r>
      <w:r w:rsidR="00EE10AC" w:rsidRPr="00F27A16">
        <w:rPr>
          <w:rFonts w:cs="Narkisim" w:hint="cs"/>
          <w:sz w:val="24"/>
          <w:szCs w:val="24"/>
          <w:highlight w:val="yellow"/>
          <w:rtl/>
          <w:lang w:val="fr-FR"/>
        </w:rPr>
        <w:t xml:space="preserve">אף פעם, כי </w:t>
      </w:r>
      <w:r w:rsidR="009537A0" w:rsidRPr="00F27A16">
        <w:rPr>
          <w:rFonts w:cs="Narkisim" w:hint="cs"/>
          <w:sz w:val="24"/>
          <w:szCs w:val="24"/>
          <w:highlight w:val="yellow"/>
          <w:rtl/>
          <w:lang w:val="fr-FR"/>
        </w:rPr>
        <w:t>ה</w:t>
      </w:r>
      <w:r w:rsidR="009537A0">
        <w:rPr>
          <w:rFonts w:cs="Narkisim" w:hint="cs"/>
          <w:sz w:val="24"/>
          <w:szCs w:val="24"/>
          <w:highlight w:val="yellow"/>
          <w:rtl/>
          <w:lang w:val="fr-FR"/>
        </w:rPr>
        <w:t>ן</w:t>
      </w:r>
      <w:r w:rsidR="009537A0" w:rsidRPr="00F27A16">
        <w:rPr>
          <w:rFonts w:cs="Narkisim" w:hint="cs"/>
          <w:sz w:val="24"/>
          <w:szCs w:val="24"/>
          <w:highlight w:val="yellow"/>
          <w:rtl/>
          <w:lang w:val="fr-FR"/>
        </w:rPr>
        <w:t xml:space="preserve"> </w:t>
      </w:r>
      <w:r w:rsidR="00EE10AC" w:rsidRPr="00F27A16">
        <w:rPr>
          <w:rFonts w:cs="Narkisim" w:hint="cs"/>
          <w:sz w:val="24"/>
          <w:szCs w:val="24"/>
          <w:highlight w:val="yellow"/>
          <w:rtl/>
          <w:lang w:val="fr-FR"/>
        </w:rPr>
        <w:t xml:space="preserve">בלבד עבודת האל... אבל המצוות הטקסיות, </w:t>
      </w:r>
      <w:r w:rsidR="009537A0" w:rsidRPr="00F27A16">
        <w:rPr>
          <w:rFonts w:cs="Narkisim" w:hint="cs"/>
          <w:sz w:val="24"/>
          <w:szCs w:val="24"/>
          <w:highlight w:val="yellow"/>
          <w:rtl/>
          <w:lang w:val="fr-FR"/>
        </w:rPr>
        <w:t>שאינ</w:t>
      </w:r>
      <w:r w:rsidR="009537A0">
        <w:rPr>
          <w:rFonts w:cs="Narkisim" w:hint="cs"/>
          <w:sz w:val="24"/>
          <w:szCs w:val="24"/>
          <w:highlight w:val="yellow"/>
          <w:rtl/>
          <w:lang w:val="fr-FR"/>
        </w:rPr>
        <w:t>ן</w:t>
      </w:r>
      <w:r w:rsidR="009537A0" w:rsidRPr="00F27A16">
        <w:rPr>
          <w:rFonts w:cs="Narkisim" w:hint="cs"/>
          <w:sz w:val="24"/>
          <w:szCs w:val="24"/>
          <w:highlight w:val="yellow"/>
          <w:rtl/>
          <w:lang w:val="fr-FR"/>
        </w:rPr>
        <w:t xml:space="preserve"> </w:t>
      </w:r>
      <w:r w:rsidR="00EE10AC" w:rsidRPr="00F27A16">
        <w:rPr>
          <w:rFonts w:cs="Narkisim" w:hint="cs"/>
          <w:sz w:val="24"/>
          <w:szCs w:val="24"/>
          <w:highlight w:val="yellow"/>
          <w:rtl/>
          <w:lang w:val="fr-FR"/>
        </w:rPr>
        <w:t xml:space="preserve">אלא (כדי) להיות </w:t>
      </w:r>
      <w:r w:rsidR="009537A0">
        <w:rPr>
          <w:rFonts w:cs="Narkisim" w:hint="cs"/>
          <w:sz w:val="24"/>
          <w:szCs w:val="24"/>
          <w:highlight w:val="yellow"/>
          <w:rtl/>
          <w:lang w:val="fr-FR"/>
        </w:rPr>
        <w:t>משמרת</w:t>
      </w:r>
      <w:r w:rsidR="009537A0" w:rsidRPr="00F27A16">
        <w:rPr>
          <w:rFonts w:cs="Narkisim" w:hint="cs"/>
          <w:sz w:val="24"/>
          <w:szCs w:val="24"/>
          <w:highlight w:val="yellow"/>
          <w:rtl/>
          <w:lang w:val="fr-FR"/>
        </w:rPr>
        <w:t xml:space="preserve"> </w:t>
      </w:r>
      <w:r w:rsidR="00EE10AC" w:rsidRPr="00F27A16">
        <w:rPr>
          <w:rFonts w:cs="Narkisim" w:hint="cs"/>
          <w:sz w:val="24"/>
          <w:szCs w:val="24"/>
          <w:highlight w:val="yellow"/>
          <w:rtl/>
          <w:lang w:val="fr-FR"/>
        </w:rPr>
        <w:t xml:space="preserve">וגדרות וקירות כדי לשמור את המצוות המוסריות, </w:t>
      </w:r>
      <w:r w:rsidR="009537A0" w:rsidRPr="00F27A16">
        <w:rPr>
          <w:rFonts w:cs="Narkisim" w:hint="cs"/>
          <w:sz w:val="24"/>
          <w:szCs w:val="24"/>
          <w:highlight w:val="yellow"/>
          <w:rtl/>
          <w:lang w:val="fr-FR"/>
        </w:rPr>
        <w:t>ה</w:t>
      </w:r>
      <w:r w:rsidR="009537A0">
        <w:rPr>
          <w:rFonts w:cs="Narkisim" w:hint="cs"/>
          <w:sz w:val="24"/>
          <w:szCs w:val="24"/>
          <w:highlight w:val="yellow"/>
          <w:rtl/>
          <w:lang w:val="fr-FR"/>
        </w:rPr>
        <w:t>ן</w:t>
      </w:r>
      <w:r w:rsidR="009537A0" w:rsidRPr="00F27A16">
        <w:rPr>
          <w:rFonts w:cs="Narkisim" w:hint="cs"/>
          <w:sz w:val="24"/>
          <w:szCs w:val="24"/>
          <w:highlight w:val="yellow"/>
          <w:rtl/>
          <w:lang w:val="fr-FR"/>
        </w:rPr>
        <w:t xml:space="preserve"> </w:t>
      </w:r>
      <w:r w:rsidR="00EE10AC" w:rsidRPr="00F27A16">
        <w:rPr>
          <w:rFonts w:cs="Narkisim" w:hint="cs"/>
          <w:sz w:val="24"/>
          <w:szCs w:val="24"/>
          <w:highlight w:val="yellow"/>
          <w:rtl/>
          <w:lang w:val="fr-FR"/>
        </w:rPr>
        <w:t xml:space="preserve">(המצוות הטקסיות) אלו שאפשר לשנות את </w:t>
      </w:r>
      <w:r w:rsidR="009537A0" w:rsidRPr="00F27A16">
        <w:rPr>
          <w:rFonts w:cs="Narkisim" w:hint="cs"/>
          <w:sz w:val="24"/>
          <w:szCs w:val="24"/>
          <w:highlight w:val="yellow"/>
          <w:rtl/>
          <w:lang w:val="fr-FR"/>
        </w:rPr>
        <w:t>דרכ</w:t>
      </w:r>
      <w:r w:rsidR="009537A0">
        <w:rPr>
          <w:rFonts w:cs="Narkisim" w:hint="cs"/>
          <w:sz w:val="24"/>
          <w:szCs w:val="24"/>
          <w:highlight w:val="yellow"/>
          <w:rtl/>
          <w:lang w:val="fr-FR"/>
        </w:rPr>
        <w:t>יהן</w:t>
      </w:r>
      <w:r w:rsidR="009537A0" w:rsidRPr="00F27A16">
        <w:rPr>
          <w:rFonts w:cs="Narkisim" w:hint="cs"/>
          <w:sz w:val="24"/>
          <w:szCs w:val="24"/>
          <w:highlight w:val="yellow"/>
          <w:rtl/>
          <w:lang w:val="fr-FR"/>
        </w:rPr>
        <w:t xml:space="preserve"> </w:t>
      </w:r>
      <w:r w:rsidR="00EE10AC" w:rsidRPr="00F27A16">
        <w:rPr>
          <w:rFonts w:cs="Narkisim" w:hint="cs"/>
          <w:sz w:val="24"/>
          <w:szCs w:val="24"/>
          <w:highlight w:val="yellow"/>
          <w:rtl/>
          <w:lang w:val="fr-FR"/>
        </w:rPr>
        <w:t>ה</w:t>
      </w:r>
      <w:r w:rsidR="007434B5">
        <w:rPr>
          <w:rFonts w:cs="Narkisim" w:hint="cs"/>
          <w:sz w:val="24"/>
          <w:szCs w:val="24"/>
          <w:highlight w:val="yellow"/>
          <w:rtl/>
          <w:lang w:val="fr-FR"/>
        </w:rPr>
        <w:t>מיוחד</w:t>
      </w:r>
      <w:r w:rsidR="00EE10AC" w:rsidRPr="00F27A16">
        <w:rPr>
          <w:rFonts w:cs="Narkisim" w:hint="cs"/>
          <w:sz w:val="24"/>
          <w:szCs w:val="24"/>
          <w:highlight w:val="yellow"/>
          <w:rtl/>
          <w:lang w:val="fr-FR"/>
        </w:rPr>
        <w:t xml:space="preserve">ות לדרכים </w:t>
      </w:r>
      <w:r w:rsidR="009537A0" w:rsidRPr="00F27A16">
        <w:rPr>
          <w:rFonts w:cs="Narkisim" w:hint="cs"/>
          <w:sz w:val="24"/>
          <w:szCs w:val="24"/>
          <w:highlight w:val="yellow"/>
          <w:rtl/>
          <w:lang w:val="fr-FR"/>
        </w:rPr>
        <w:t>אחר</w:t>
      </w:r>
      <w:r w:rsidR="009537A0">
        <w:rPr>
          <w:rFonts w:cs="Narkisim" w:hint="cs"/>
          <w:sz w:val="24"/>
          <w:szCs w:val="24"/>
          <w:highlight w:val="yellow"/>
          <w:rtl/>
          <w:lang w:val="fr-FR"/>
        </w:rPr>
        <w:t>ות</w:t>
      </w:r>
      <w:r w:rsidR="009537A0" w:rsidRPr="00F27A16">
        <w:rPr>
          <w:rFonts w:cs="Narkisim" w:hint="cs"/>
          <w:sz w:val="24"/>
          <w:szCs w:val="24"/>
          <w:highlight w:val="yellow"/>
          <w:rtl/>
          <w:lang w:val="fr-FR"/>
        </w:rPr>
        <w:t xml:space="preserve"> </w:t>
      </w:r>
      <w:r w:rsidR="00EE10AC" w:rsidRPr="00F27A16">
        <w:rPr>
          <w:rFonts w:cs="Narkisim" w:hint="cs"/>
          <w:sz w:val="24"/>
          <w:szCs w:val="24"/>
          <w:highlight w:val="yellow"/>
          <w:rtl/>
          <w:lang w:val="fr-FR"/>
        </w:rPr>
        <w:t>שימושיות יותר כדי לשמור את המוסריות.</w:t>
      </w:r>
      <w:r w:rsidR="00F27A16" w:rsidRPr="00F27A16">
        <w:rPr>
          <w:rFonts w:cs="Narkisim"/>
          <w:sz w:val="24"/>
          <w:szCs w:val="24"/>
          <w:highlight w:val="yellow"/>
          <w:vertAlign w:val="superscript"/>
          <w:lang w:val="fr-CH"/>
        </w:rPr>
        <w:t xml:space="preserve"> </w:t>
      </w:r>
      <w:r w:rsidR="00F27A16" w:rsidRPr="00F27A16">
        <w:rPr>
          <w:rFonts w:cs="Narkisim"/>
          <w:sz w:val="24"/>
          <w:szCs w:val="24"/>
          <w:highlight w:val="yellow"/>
          <w:vertAlign w:val="superscript"/>
          <w:lang w:val="fr-CH"/>
        </w:rPr>
        <w:footnoteReference w:id="32"/>
      </w:r>
      <w:r w:rsidR="00EE10AC">
        <w:rPr>
          <w:rFonts w:cs="Narkisim" w:hint="cs"/>
          <w:sz w:val="24"/>
          <w:szCs w:val="24"/>
          <w:rtl/>
          <w:lang w:val="fr-FR"/>
        </w:rPr>
        <w:t xml:space="preserve"> </w:t>
      </w:r>
    </w:p>
    <w:p w:rsidR="00C545C3" w:rsidRDefault="00C545C3" w:rsidP="003F4B7D">
      <w:pPr>
        <w:spacing w:line="480" w:lineRule="auto"/>
        <w:jc w:val="both"/>
        <w:rPr>
          <w:rFonts w:cs="Narkisim"/>
          <w:sz w:val="24"/>
          <w:szCs w:val="24"/>
          <w:rtl/>
          <w:lang w:val="fr-FR"/>
        </w:rPr>
      </w:pPr>
      <w:r>
        <w:rPr>
          <w:rFonts w:cs="Narkisim" w:hint="cs"/>
          <w:sz w:val="24"/>
          <w:szCs w:val="24"/>
          <w:rtl/>
          <w:lang w:val="fr-FR"/>
        </w:rPr>
        <w:t>בפסקה הזו</w:t>
      </w:r>
      <w:r w:rsidR="00441FB2">
        <w:rPr>
          <w:rStyle w:val="a5"/>
          <w:rFonts w:cs="Narkisim"/>
          <w:sz w:val="24"/>
          <w:szCs w:val="24"/>
          <w:rtl/>
          <w:lang w:val="fr-FR"/>
        </w:rPr>
        <w:footnoteReference w:id="33"/>
      </w:r>
      <w:r>
        <w:rPr>
          <w:rFonts w:cs="Narkisim" w:hint="cs"/>
          <w:sz w:val="24"/>
          <w:szCs w:val="24"/>
          <w:rtl/>
          <w:lang w:val="fr-FR"/>
        </w:rPr>
        <w:t xml:space="preserve"> אבנר מתבסס על כמה מן ההבחנות של הרמב"ם כדי לטעון שניתן לבטל את מרבית המצוות היהודיות הפולחניות. התפיסות השונות שהוא מביא כאן</w:t>
      </w:r>
      <w:r w:rsidR="004E1B18">
        <w:rPr>
          <w:rFonts w:cs="Narkisim" w:hint="cs"/>
          <w:sz w:val="24"/>
          <w:szCs w:val="24"/>
          <w:rtl/>
          <w:lang w:val="fr-FR"/>
        </w:rPr>
        <w:t>,</w:t>
      </w:r>
      <w:r>
        <w:rPr>
          <w:rFonts w:cs="Narkisim" w:hint="cs"/>
          <w:sz w:val="24"/>
          <w:szCs w:val="24"/>
          <w:rtl/>
          <w:lang w:val="fr-FR"/>
        </w:rPr>
        <w:t xml:space="preserve"> כולן נמצאות בדברי הרמב"ם </w:t>
      </w:r>
      <w:r>
        <w:rPr>
          <w:rFonts w:cs="Narkisim" w:hint="cs"/>
          <w:sz w:val="24"/>
          <w:szCs w:val="24"/>
          <w:rtl/>
          <w:lang w:val="fr-FR"/>
        </w:rPr>
        <w:lastRenderedPageBreak/>
        <w:t>אך במקומות</w:t>
      </w:r>
      <w:r w:rsidR="00811AE0">
        <w:rPr>
          <w:rFonts w:cs="Narkisim" w:hint="cs"/>
          <w:sz w:val="24"/>
          <w:szCs w:val="24"/>
          <w:rtl/>
          <w:lang w:val="fr-FR"/>
        </w:rPr>
        <w:t xml:space="preserve"> שונים</w:t>
      </w:r>
      <w:r w:rsidR="004E1B18">
        <w:rPr>
          <w:rFonts w:cs="Narkisim" w:hint="cs"/>
          <w:sz w:val="24"/>
          <w:szCs w:val="24"/>
          <w:rtl/>
          <w:lang w:val="fr-FR"/>
        </w:rPr>
        <w:t>,</w:t>
      </w:r>
      <w:r w:rsidR="00811AE0">
        <w:rPr>
          <w:rFonts w:cs="Narkisim" w:hint="cs"/>
          <w:sz w:val="24"/>
          <w:szCs w:val="24"/>
          <w:rtl/>
          <w:lang w:val="fr-FR"/>
        </w:rPr>
        <w:t xml:space="preserve"> ובמידה מסוימת </w:t>
      </w:r>
      <w:r w:rsidR="007434B5">
        <w:rPr>
          <w:rFonts w:cs="Narkisim" w:hint="cs"/>
          <w:sz w:val="24"/>
          <w:szCs w:val="24"/>
          <w:rtl/>
          <w:lang w:val="fr-FR"/>
        </w:rPr>
        <w:t xml:space="preserve">דבריו בנידון </w:t>
      </w:r>
      <w:r w:rsidR="00811AE0">
        <w:rPr>
          <w:rFonts w:cs="Narkisim" w:hint="cs"/>
          <w:sz w:val="24"/>
          <w:szCs w:val="24"/>
          <w:rtl/>
          <w:lang w:val="fr-FR"/>
        </w:rPr>
        <w:t>אף סותרים</w:t>
      </w:r>
      <w:r w:rsidR="002C50CD">
        <w:rPr>
          <w:rFonts w:cs="Narkisim" w:hint="cs"/>
          <w:sz w:val="24"/>
          <w:szCs w:val="24"/>
          <w:rtl/>
          <w:lang w:val="fr-FR"/>
        </w:rPr>
        <w:t xml:space="preserve"> זה את זה</w:t>
      </w:r>
      <w:r>
        <w:rPr>
          <w:rFonts w:cs="Narkisim" w:hint="cs"/>
          <w:sz w:val="24"/>
          <w:szCs w:val="24"/>
          <w:rtl/>
          <w:lang w:val="fr-FR"/>
        </w:rPr>
        <w:t xml:space="preserve">. ראשית אבנר מאמץ את דבריו של הרמב"ם בפרק השישי של </w:t>
      </w:r>
      <w:r w:rsidR="00811AE0">
        <w:rPr>
          <w:rFonts w:cs="Narkisim" w:hint="cs"/>
          <w:sz w:val="24"/>
          <w:szCs w:val="24"/>
          <w:rtl/>
          <w:lang w:val="fr-FR"/>
        </w:rPr>
        <w:t>שמונ</w:t>
      </w:r>
      <w:r>
        <w:rPr>
          <w:rFonts w:cs="Narkisim" w:hint="cs"/>
          <w:sz w:val="24"/>
          <w:szCs w:val="24"/>
          <w:rtl/>
          <w:lang w:val="fr-FR"/>
        </w:rPr>
        <w:t xml:space="preserve">ה הפרקים (הקדמה למסכת אבות) </w:t>
      </w:r>
      <w:r w:rsidR="00B527C5">
        <w:rPr>
          <w:rFonts w:cs="Narkisim" w:hint="cs"/>
          <w:sz w:val="24"/>
          <w:szCs w:val="24"/>
          <w:rtl/>
          <w:lang w:val="fr-FR"/>
        </w:rPr>
        <w:t>ש</w:t>
      </w:r>
      <w:r>
        <w:rPr>
          <w:rFonts w:cs="Narkisim" w:hint="cs"/>
          <w:sz w:val="24"/>
          <w:szCs w:val="24"/>
          <w:rtl/>
          <w:lang w:val="fr-FR"/>
        </w:rPr>
        <w:t xml:space="preserve">בהם </w:t>
      </w:r>
      <w:r w:rsidR="00B74F7F">
        <w:rPr>
          <w:rFonts w:cs="Narkisim" w:hint="cs"/>
          <w:sz w:val="24"/>
          <w:szCs w:val="24"/>
          <w:rtl/>
          <w:lang w:val="fr-FR"/>
        </w:rPr>
        <w:t>המורה</w:t>
      </w:r>
      <w:r>
        <w:rPr>
          <w:rFonts w:cs="Narkisim" w:hint="cs"/>
          <w:sz w:val="24"/>
          <w:szCs w:val="24"/>
          <w:rtl/>
          <w:lang w:val="fr-FR"/>
        </w:rPr>
        <w:t xml:space="preserve"> </w:t>
      </w:r>
      <w:r w:rsidR="00CA462C">
        <w:rPr>
          <w:rFonts w:cs="Narkisim" w:hint="cs"/>
          <w:sz w:val="24"/>
          <w:szCs w:val="24"/>
          <w:rtl/>
          <w:lang w:val="fr-FR"/>
        </w:rPr>
        <w:t>מבחין</w:t>
      </w:r>
      <w:r>
        <w:rPr>
          <w:rFonts w:cs="Narkisim" w:hint="cs"/>
          <w:sz w:val="24"/>
          <w:szCs w:val="24"/>
          <w:rtl/>
          <w:lang w:val="fr-FR"/>
        </w:rPr>
        <w:t xml:space="preserve"> בין מצוות שכליות לשמעיות</w:t>
      </w:r>
      <w:r w:rsidR="00B527C5">
        <w:rPr>
          <w:rFonts w:cs="Narkisim" w:hint="cs"/>
          <w:sz w:val="24"/>
          <w:szCs w:val="24"/>
          <w:rtl/>
          <w:lang w:val="fr-FR"/>
        </w:rPr>
        <w:t xml:space="preserve">, </w:t>
      </w:r>
      <w:r>
        <w:rPr>
          <w:rFonts w:cs="Narkisim" w:hint="cs"/>
          <w:sz w:val="24"/>
          <w:szCs w:val="24"/>
          <w:rtl/>
          <w:lang w:val="fr-FR"/>
        </w:rPr>
        <w:t>שרק לראשונות יש טעם שניתן ל</w:t>
      </w:r>
      <w:r w:rsidR="00B74F7F">
        <w:rPr>
          <w:rFonts w:cs="Narkisim" w:hint="cs"/>
          <w:sz w:val="24"/>
          <w:szCs w:val="24"/>
          <w:rtl/>
          <w:lang w:val="fr-FR"/>
        </w:rPr>
        <w:t>הבינו בעוד האחרות הן</w:t>
      </w:r>
      <w:r>
        <w:rPr>
          <w:rFonts w:cs="Narkisim" w:hint="cs"/>
          <w:sz w:val="24"/>
          <w:szCs w:val="24"/>
          <w:rtl/>
          <w:lang w:val="fr-FR"/>
        </w:rPr>
        <w:t xml:space="preserve"> ללא טעם</w:t>
      </w:r>
      <w:r w:rsidR="002C50CD">
        <w:rPr>
          <w:rFonts w:cs="Narkisim" w:hint="cs"/>
          <w:sz w:val="24"/>
          <w:szCs w:val="24"/>
          <w:rtl/>
          <w:lang w:val="fr-FR"/>
        </w:rPr>
        <w:t>,</w:t>
      </w:r>
      <w:r>
        <w:rPr>
          <w:rFonts w:cs="Narkisim" w:hint="cs"/>
          <w:sz w:val="24"/>
          <w:szCs w:val="24"/>
          <w:rtl/>
          <w:lang w:val="fr-FR"/>
        </w:rPr>
        <w:t xml:space="preserve"> ואילו לא </w:t>
      </w:r>
      <w:r w:rsidR="00B14F6F">
        <w:rPr>
          <w:rFonts w:cs="Narkisim" w:hint="cs"/>
          <w:sz w:val="24"/>
          <w:szCs w:val="24"/>
          <w:rtl/>
          <w:lang w:val="fr-FR"/>
        </w:rPr>
        <w:t xml:space="preserve">נצטווינו </w:t>
      </w:r>
      <w:r w:rsidR="004E1B18">
        <w:rPr>
          <w:rFonts w:cs="Narkisim" w:hint="cs"/>
          <w:sz w:val="24"/>
          <w:szCs w:val="24"/>
          <w:rtl/>
          <w:lang w:val="fr-FR"/>
        </w:rPr>
        <w:t xml:space="preserve">לקיימן </w:t>
      </w:r>
      <w:r w:rsidR="00B14F6F">
        <w:rPr>
          <w:rFonts w:cs="Narkisim" w:hint="cs"/>
          <w:sz w:val="24"/>
          <w:szCs w:val="24"/>
          <w:rtl/>
          <w:lang w:val="fr-FR"/>
        </w:rPr>
        <w:t>לא היה בקיום זה</w:t>
      </w:r>
      <w:r>
        <w:rPr>
          <w:rFonts w:cs="Narkisim" w:hint="cs"/>
          <w:sz w:val="24"/>
          <w:szCs w:val="24"/>
          <w:rtl/>
          <w:lang w:val="fr-FR"/>
        </w:rPr>
        <w:t xml:space="preserve"> שום</w:t>
      </w:r>
      <w:r w:rsidR="00B14F6F">
        <w:rPr>
          <w:rFonts w:cs="Narkisim" w:hint="cs"/>
          <w:sz w:val="24"/>
          <w:szCs w:val="24"/>
          <w:rtl/>
          <w:lang w:val="fr-FR"/>
        </w:rPr>
        <w:t xml:space="preserve"> מעלה או</w:t>
      </w:r>
      <w:r>
        <w:rPr>
          <w:rFonts w:cs="Narkisim" w:hint="cs"/>
          <w:sz w:val="24"/>
          <w:szCs w:val="24"/>
          <w:rtl/>
          <w:lang w:val="fr-FR"/>
        </w:rPr>
        <w:t xml:space="preserve"> פגם. המקור העיקרי השני </w:t>
      </w:r>
      <w:r w:rsidR="00B527C5">
        <w:rPr>
          <w:rFonts w:cs="Narkisim" w:hint="cs"/>
          <w:sz w:val="24"/>
          <w:szCs w:val="24"/>
          <w:rtl/>
          <w:lang w:val="fr-FR"/>
        </w:rPr>
        <w:t xml:space="preserve">שבו </w:t>
      </w:r>
      <w:r w:rsidR="00811AE0">
        <w:rPr>
          <w:rFonts w:cs="Narkisim" w:hint="cs"/>
          <w:sz w:val="24"/>
          <w:szCs w:val="24"/>
          <w:rtl/>
          <w:lang w:val="fr-FR"/>
        </w:rPr>
        <w:t xml:space="preserve">אבנר </w:t>
      </w:r>
      <w:r w:rsidR="00B527C5">
        <w:rPr>
          <w:rFonts w:cs="Narkisim" w:hint="cs"/>
          <w:sz w:val="24"/>
          <w:szCs w:val="24"/>
          <w:rtl/>
          <w:lang w:val="fr-FR"/>
        </w:rPr>
        <w:t>משתמש</w:t>
      </w:r>
      <w:r w:rsidR="00811AE0">
        <w:rPr>
          <w:rFonts w:cs="Narkisim" w:hint="cs"/>
          <w:sz w:val="24"/>
          <w:szCs w:val="24"/>
          <w:rtl/>
          <w:lang w:val="fr-FR"/>
        </w:rPr>
        <w:t xml:space="preserve"> הם הפרקים הדנים בטעמי המצוות במורה נבוכים</w:t>
      </w:r>
      <w:r w:rsidR="00B527C5">
        <w:rPr>
          <w:rFonts w:cs="Narkisim" w:hint="cs"/>
          <w:sz w:val="24"/>
          <w:szCs w:val="24"/>
          <w:rtl/>
          <w:lang w:val="fr-FR"/>
        </w:rPr>
        <w:t>,</w:t>
      </w:r>
      <w:r>
        <w:rPr>
          <w:rFonts w:cs="Narkisim" w:hint="cs"/>
          <w:sz w:val="24"/>
          <w:szCs w:val="24"/>
          <w:rtl/>
          <w:lang w:val="fr-FR"/>
        </w:rPr>
        <w:t xml:space="preserve"> </w:t>
      </w:r>
      <w:r w:rsidR="00811AE0">
        <w:rPr>
          <w:rFonts w:cs="Narkisim" w:hint="cs"/>
          <w:sz w:val="24"/>
          <w:szCs w:val="24"/>
          <w:rtl/>
          <w:lang w:val="fr-FR"/>
        </w:rPr>
        <w:t xml:space="preserve">שם מחד הרמב"ם אומר שלכל המצוות </w:t>
      </w:r>
      <w:r w:rsidR="00B1564C">
        <w:rPr>
          <w:rFonts w:cs="Narkisim" w:hint="cs"/>
          <w:sz w:val="24"/>
          <w:szCs w:val="24"/>
          <w:rtl/>
          <w:lang w:val="fr-FR"/>
        </w:rPr>
        <w:t>י</w:t>
      </w:r>
      <w:r w:rsidR="00811AE0">
        <w:rPr>
          <w:rFonts w:cs="Narkisim" w:hint="cs"/>
          <w:sz w:val="24"/>
          <w:szCs w:val="24"/>
          <w:rtl/>
          <w:lang w:val="fr-FR"/>
        </w:rPr>
        <w:t xml:space="preserve">ש טעם (פרק ג: </w:t>
      </w:r>
      <w:proofErr w:type="spellStart"/>
      <w:r w:rsidR="00811AE0">
        <w:rPr>
          <w:rFonts w:cs="Narkisim" w:hint="cs"/>
          <w:sz w:val="24"/>
          <w:szCs w:val="24"/>
          <w:rtl/>
          <w:lang w:val="fr-FR"/>
        </w:rPr>
        <w:t>כו</w:t>
      </w:r>
      <w:proofErr w:type="spellEnd"/>
      <w:r w:rsidR="00811AE0">
        <w:rPr>
          <w:rFonts w:cs="Narkisim" w:hint="cs"/>
          <w:sz w:val="24"/>
          <w:szCs w:val="24"/>
          <w:rtl/>
          <w:lang w:val="fr-FR"/>
        </w:rPr>
        <w:t>) אך גם מד</w:t>
      </w:r>
      <w:r w:rsidR="00B1564C">
        <w:rPr>
          <w:rFonts w:cs="Narkisim" w:hint="cs"/>
          <w:sz w:val="24"/>
          <w:szCs w:val="24"/>
          <w:rtl/>
          <w:lang w:val="fr-FR"/>
        </w:rPr>
        <w:t>ג</w:t>
      </w:r>
      <w:r w:rsidR="00811AE0">
        <w:rPr>
          <w:rFonts w:cs="Narkisim" w:hint="cs"/>
          <w:sz w:val="24"/>
          <w:szCs w:val="24"/>
          <w:rtl/>
          <w:lang w:val="fr-FR"/>
        </w:rPr>
        <w:t xml:space="preserve">יש (פרק ג: </w:t>
      </w:r>
      <w:proofErr w:type="spellStart"/>
      <w:r w:rsidR="00811AE0">
        <w:rPr>
          <w:rFonts w:cs="Narkisim" w:hint="cs"/>
          <w:sz w:val="24"/>
          <w:szCs w:val="24"/>
          <w:rtl/>
          <w:lang w:val="fr-FR"/>
        </w:rPr>
        <w:t>כז</w:t>
      </w:r>
      <w:proofErr w:type="spellEnd"/>
      <w:r w:rsidR="00811AE0">
        <w:rPr>
          <w:rFonts w:cs="Narkisim" w:hint="cs"/>
          <w:sz w:val="24"/>
          <w:szCs w:val="24"/>
          <w:rtl/>
          <w:lang w:val="fr-FR"/>
        </w:rPr>
        <w:t>-</w:t>
      </w:r>
      <w:proofErr w:type="spellStart"/>
      <w:r w:rsidR="00811AE0">
        <w:rPr>
          <w:rFonts w:cs="Narkisim" w:hint="cs"/>
          <w:sz w:val="24"/>
          <w:szCs w:val="24"/>
          <w:rtl/>
          <w:lang w:val="fr-FR"/>
        </w:rPr>
        <w:t>כח</w:t>
      </w:r>
      <w:proofErr w:type="spellEnd"/>
      <w:r w:rsidR="00811AE0">
        <w:rPr>
          <w:rFonts w:cs="Narkisim" w:hint="cs"/>
          <w:sz w:val="24"/>
          <w:szCs w:val="24"/>
          <w:rtl/>
          <w:lang w:val="fr-FR"/>
        </w:rPr>
        <w:t xml:space="preserve">) שיש מצוות חשובות יותר (תיקון הנפש) בעוד שאר המצוות באות כדי לשרת ולבסס </w:t>
      </w:r>
      <w:r w:rsidR="00B527C5">
        <w:rPr>
          <w:rFonts w:cs="Narkisim" w:hint="cs"/>
          <w:sz w:val="24"/>
          <w:szCs w:val="24"/>
          <w:rtl/>
          <w:lang w:val="fr-FR"/>
        </w:rPr>
        <w:t xml:space="preserve">אותן </w:t>
      </w:r>
      <w:r w:rsidR="00811AE0">
        <w:rPr>
          <w:rFonts w:cs="Narkisim" w:hint="cs"/>
          <w:sz w:val="24"/>
          <w:szCs w:val="24"/>
          <w:rtl/>
          <w:lang w:val="fr-FR"/>
        </w:rPr>
        <w:t>(תיקון הגוף).</w:t>
      </w:r>
      <w:r w:rsidR="002F3B0B">
        <w:rPr>
          <w:rFonts w:cs="Narkisim" w:hint="cs"/>
          <w:sz w:val="24"/>
          <w:szCs w:val="24"/>
          <w:rtl/>
          <w:lang w:val="fr-FR"/>
        </w:rPr>
        <w:t xml:space="preserve"> פרק חשוב נוסף בעניין הזה הוא </w:t>
      </w:r>
      <w:r w:rsidR="00B527C5">
        <w:rPr>
          <w:rFonts w:cs="Narkisim" w:hint="cs"/>
          <w:sz w:val="24"/>
          <w:szCs w:val="24"/>
          <w:rtl/>
          <w:lang w:val="fr-FR"/>
        </w:rPr>
        <w:t xml:space="preserve">שם, </w:t>
      </w:r>
      <w:r w:rsidR="002F3B0B">
        <w:rPr>
          <w:rFonts w:cs="Narkisim" w:hint="cs"/>
          <w:sz w:val="24"/>
          <w:szCs w:val="24"/>
          <w:rtl/>
          <w:lang w:val="fr-FR"/>
        </w:rPr>
        <w:t>פרק ג: לב</w:t>
      </w:r>
      <w:r w:rsidR="002C50CD">
        <w:rPr>
          <w:rFonts w:cs="Narkisim" w:hint="cs"/>
          <w:sz w:val="24"/>
          <w:szCs w:val="24"/>
          <w:rtl/>
          <w:lang w:val="fr-FR"/>
        </w:rPr>
        <w:t>,</w:t>
      </w:r>
      <w:r w:rsidR="002F3B0B">
        <w:rPr>
          <w:rFonts w:cs="Narkisim" w:hint="cs"/>
          <w:sz w:val="24"/>
          <w:szCs w:val="24"/>
          <w:rtl/>
          <w:lang w:val="fr-FR"/>
        </w:rPr>
        <w:t xml:space="preserve"> </w:t>
      </w:r>
      <w:r w:rsidR="00B527C5">
        <w:rPr>
          <w:rFonts w:cs="Narkisim" w:hint="cs"/>
          <w:sz w:val="24"/>
          <w:szCs w:val="24"/>
          <w:rtl/>
          <w:lang w:val="fr-FR"/>
        </w:rPr>
        <w:t>ש</w:t>
      </w:r>
      <w:r w:rsidR="002F3B0B">
        <w:rPr>
          <w:rFonts w:cs="Narkisim" w:hint="cs"/>
          <w:sz w:val="24"/>
          <w:szCs w:val="24"/>
          <w:rtl/>
          <w:lang w:val="fr-FR"/>
        </w:rPr>
        <w:t xml:space="preserve">בו הרמב"ם קובע </w:t>
      </w:r>
      <w:r w:rsidR="00B527C5">
        <w:rPr>
          <w:rFonts w:cs="Narkisim" w:hint="cs"/>
          <w:sz w:val="24"/>
          <w:szCs w:val="24"/>
          <w:rtl/>
          <w:lang w:val="fr-FR"/>
        </w:rPr>
        <w:t xml:space="preserve">שישנן </w:t>
      </w:r>
      <w:r w:rsidR="002F3B0B">
        <w:rPr>
          <w:rFonts w:cs="Narkisim" w:hint="cs"/>
          <w:sz w:val="24"/>
          <w:szCs w:val="24"/>
          <w:rtl/>
          <w:lang w:val="fr-FR"/>
        </w:rPr>
        <w:t xml:space="preserve">מצוות </w:t>
      </w:r>
      <w:r w:rsidR="00B527C5">
        <w:rPr>
          <w:rFonts w:cs="Narkisim" w:hint="cs"/>
          <w:sz w:val="24"/>
          <w:szCs w:val="24"/>
          <w:rtl/>
          <w:lang w:val="fr-FR"/>
        </w:rPr>
        <w:t xml:space="preserve">שהן </w:t>
      </w:r>
      <w:r w:rsidR="002F3B0B">
        <w:rPr>
          <w:rFonts w:cs="Narkisim" w:hint="cs"/>
          <w:sz w:val="24"/>
          <w:szCs w:val="24"/>
          <w:rtl/>
          <w:lang w:val="fr-FR"/>
        </w:rPr>
        <w:t>'על הכוונה השנייה'</w:t>
      </w:r>
      <w:r w:rsidR="00B527C5">
        <w:rPr>
          <w:rFonts w:cs="Narkisim" w:hint="cs"/>
          <w:sz w:val="24"/>
          <w:szCs w:val="24"/>
          <w:rtl/>
          <w:lang w:val="fr-FR"/>
        </w:rPr>
        <w:t>,</w:t>
      </w:r>
      <w:r w:rsidR="002F3B0B">
        <w:rPr>
          <w:rFonts w:cs="Narkisim" w:hint="cs"/>
          <w:sz w:val="24"/>
          <w:szCs w:val="24"/>
          <w:rtl/>
          <w:lang w:val="fr-FR"/>
        </w:rPr>
        <w:t xml:space="preserve"> קרי </w:t>
      </w:r>
      <w:r w:rsidR="002C50CD">
        <w:rPr>
          <w:rFonts w:cs="Narkisim" w:hint="cs"/>
          <w:sz w:val="24"/>
          <w:szCs w:val="24"/>
          <w:rtl/>
          <w:lang w:val="fr-FR"/>
        </w:rPr>
        <w:t>ש</w:t>
      </w:r>
      <w:r w:rsidR="002F3B0B">
        <w:rPr>
          <w:rFonts w:cs="Narkisim" w:hint="cs"/>
          <w:sz w:val="24"/>
          <w:szCs w:val="24"/>
          <w:rtl/>
          <w:lang w:val="fr-FR"/>
        </w:rPr>
        <w:t>כל תכליתן היא להגיע לתכלית אחרת.</w:t>
      </w:r>
      <w:r w:rsidR="002F3B0B">
        <w:rPr>
          <w:rStyle w:val="a5"/>
          <w:rFonts w:cs="Narkisim"/>
          <w:sz w:val="24"/>
          <w:szCs w:val="24"/>
          <w:rtl/>
          <w:lang w:val="fr-FR"/>
        </w:rPr>
        <w:footnoteReference w:id="34"/>
      </w:r>
      <w:r w:rsidR="00811AE0">
        <w:rPr>
          <w:rFonts w:cs="Narkisim" w:hint="cs"/>
          <w:sz w:val="24"/>
          <w:szCs w:val="24"/>
          <w:rtl/>
          <w:lang w:val="fr-FR"/>
        </w:rPr>
        <w:t xml:space="preserve"> לכן מן הפרקים האלו אפשר בהחלט להגיע </w:t>
      </w:r>
      <w:r w:rsidR="0000214D">
        <w:rPr>
          <w:rFonts w:cs="Narkisim" w:hint="cs"/>
          <w:sz w:val="24"/>
          <w:szCs w:val="24"/>
          <w:rtl/>
          <w:lang w:val="fr-FR"/>
        </w:rPr>
        <w:t xml:space="preserve">למסקנה </w:t>
      </w:r>
      <w:r w:rsidR="00811AE0">
        <w:rPr>
          <w:rFonts w:cs="Narkisim" w:hint="cs"/>
          <w:sz w:val="24"/>
          <w:szCs w:val="24"/>
          <w:rtl/>
          <w:lang w:val="fr-FR"/>
        </w:rPr>
        <w:t>שיש מצוות חשובות יותר</w:t>
      </w:r>
      <w:r w:rsidR="0000214D">
        <w:rPr>
          <w:rFonts w:cs="Narkisim" w:hint="cs"/>
          <w:sz w:val="24"/>
          <w:szCs w:val="24"/>
          <w:rtl/>
          <w:lang w:val="fr-FR"/>
        </w:rPr>
        <w:t>,</w:t>
      </w:r>
      <w:r w:rsidR="00811AE0">
        <w:rPr>
          <w:rFonts w:cs="Narkisim" w:hint="cs"/>
          <w:sz w:val="24"/>
          <w:szCs w:val="24"/>
          <w:rtl/>
          <w:lang w:val="fr-FR"/>
        </w:rPr>
        <w:t xml:space="preserve"> </w:t>
      </w:r>
      <w:r w:rsidR="004E1B18">
        <w:rPr>
          <w:rFonts w:cs="Narkisim" w:hint="cs"/>
          <w:sz w:val="24"/>
          <w:szCs w:val="24"/>
          <w:rtl/>
          <w:lang w:val="fr-FR"/>
        </w:rPr>
        <w:t>ומצוות שתכליתן תלויה באלו</w:t>
      </w:r>
      <w:r w:rsidR="00811AE0">
        <w:rPr>
          <w:rFonts w:cs="Narkisim" w:hint="cs"/>
          <w:sz w:val="24"/>
          <w:szCs w:val="24"/>
          <w:rtl/>
          <w:lang w:val="fr-FR"/>
        </w:rPr>
        <w:t xml:space="preserve">. </w:t>
      </w:r>
    </w:p>
    <w:p w:rsidR="002F3B0B" w:rsidRDefault="002F3B0B" w:rsidP="00C767AA">
      <w:pPr>
        <w:spacing w:line="480" w:lineRule="auto"/>
        <w:jc w:val="both"/>
        <w:rPr>
          <w:rFonts w:cs="Narkisim"/>
          <w:sz w:val="24"/>
          <w:szCs w:val="24"/>
          <w:rtl/>
          <w:lang w:val="fr-FR"/>
        </w:rPr>
      </w:pPr>
      <w:r>
        <w:rPr>
          <w:rFonts w:cs="Narkisim" w:hint="cs"/>
          <w:sz w:val="24"/>
          <w:szCs w:val="24"/>
          <w:rtl/>
          <w:lang w:val="fr-FR"/>
        </w:rPr>
        <w:t>הבעיה העיקר</w:t>
      </w:r>
      <w:r w:rsidR="00E91CE3">
        <w:rPr>
          <w:rFonts w:cs="Narkisim" w:hint="cs"/>
          <w:sz w:val="24"/>
          <w:szCs w:val="24"/>
          <w:rtl/>
          <w:lang w:val="fr-FR"/>
        </w:rPr>
        <w:t>ית, שכבר שמו לב אליה</w:t>
      </w:r>
      <w:r>
        <w:rPr>
          <w:rFonts w:cs="Narkisim" w:hint="cs"/>
          <w:sz w:val="24"/>
          <w:szCs w:val="24"/>
          <w:rtl/>
          <w:lang w:val="fr-FR"/>
        </w:rPr>
        <w:t>,</w:t>
      </w:r>
      <w:r>
        <w:rPr>
          <w:rStyle w:val="a5"/>
          <w:rFonts w:cs="Narkisim"/>
          <w:sz w:val="24"/>
          <w:szCs w:val="24"/>
          <w:rtl/>
          <w:lang w:val="fr-FR"/>
        </w:rPr>
        <w:footnoteReference w:id="35"/>
      </w:r>
      <w:r>
        <w:rPr>
          <w:rFonts w:cs="Narkisim" w:hint="cs"/>
          <w:sz w:val="24"/>
          <w:szCs w:val="24"/>
          <w:rtl/>
          <w:lang w:val="fr-FR"/>
        </w:rPr>
        <w:t xml:space="preserve"> היא </w:t>
      </w:r>
      <w:r w:rsidR="0000214D">
        <w:rPr>
          <w:rFonts w:cs="Narkisim" w:hint="cs"/>
          <w:sz w:val="24"/>
          <w:szCs w:val="24"/>
          <w:rtl/>
          <w:lang w:val="fr-FR"/>
        </w:rPr>
        <w:t xml:space="preserve">ששתי </w:t>
      </w:r>
      <w:r w:rsidR="00021F1A">
        <w:rPr>
          <w:rFonts w:cs="Narkisim" w:hint="cs"/>
          <w:sz w:val="24"/>
          <w:szCs w:val="24"/>
          <w:rtl/>
          <w:lang w:val="fr-FR"/>
        </w:rPr>
        <w:t>התפיסות האלו של הרמב"ם סותרות</w:t>
      </w:r>
      <w:r>
        <w:rPr>
          <w:rFonts w:cs="Narkisim" w:hint="cs"/>
          <w:sz w:val="24"/>
          <w:szCs w:val="24"/>
          <w:rtl/>
          <w:lang w:val="fr-FR"/>
        </w:rPr>
        <w:t xml:space="preserve"> </w:t>
      </w:r>
      <w:r w:rsidR="0000214D">
        <w:rPr>
          <w:rFonts w:cs="Narkisim" w:hint="cs"/>
          <w:sz w:val="24"/>
          <w:szCs w:val="24"/>
          <w:rtl/>
          <w:lang w:val="fr-FR"/>
        </w:rPr>
        <w:t>זו את זו</w:t>
      </w:r>
      <w:r w:rsidR="00021F1A">
        <w:rPr>
          <w:rFonts w:cs="Narkisim" w:hint="cs"/>
          <w:sz w:val="24"/>
          <w:szCs w:val="24"/>
          <w:rtl/>
          <w:lang w:val="fr-FR"/>
        </w:rPr>
        <w:t xml:space="preserve"> במידה רבה</w:t>
      </w:r>
      <w:r>
        <w:rPr>
          <w:rFonts w:cs="Narkisim" w:hint="cs"/>
          <w:sz w:val="24"/>
          <w:szCs w:val="24"/>
          <w:rtl/>
          <w:lang w:val="fr-FR"/>
        </w:rPr>
        <w:t>. אם יש מצוות שאין לה</w:t>
      </w:r>
      <w:r w:rsidR="00021F1A">
        <w:rPr>
          <w:rFonts w:cs="Narkisim" w:hint="cs"/>
          <w:sz w:val="24"/>
          <w:szCs w:val="24"/>
          <w:rtl/>
          <w:lang w:val="fr-FR"/>
        </w:rPr>
        <w:t xml:space="preserve">ם טעם, אזי </w:t>
      </w:r>
      <w:r w:rsidR="004E1B18">
        <w:rPr>
          <w:rFonts w:cs="Narkisim" w:hint="cs"/>
          <w:sz w:val="24"/>
          <w:szCs w:val="24"/>
          <w:rtl/>
          <w:lang w:val="fr-FR"/>
        </w:rPr>
        <w:t xml:space="preserve">טעמן </w:t>
      </w:r>
      <w:r w:rsidR="00021F1A">
        <w:rPr>
          <w:rFonts w:cs="Narkisim" w:hint="cs"/>
          <w:sz w:val="24"/>
          <w:szCs w:val="24"/>
          <w:rtl/>
          <w:lang w:val="fr-FR"/>
        </w:rPr>
        <w:t xml:space="preserve">הוא בעצם </w:t>
      </w:r>
      <w:r w:rsidR="0000214D">
        <w:rPr>
          <w:rFonts w:cs="Narkisim" w:hint="cs"/>
          <w:sz w:val="24"/>
          <w:szCs w:val="24"/>
          <w:rtl/>
          <w:lang w:val="fr-FR"/>
        </w:rPr>
        <w:t>ציווין</w:t>
      </w:r>
      <w:r w:rsidR="00021F1A">
        <w:rPr>
          <w:rFonts w:cs="Narkisim" w:hint="cs"/>
          <w:sz w:val="24"/>
          <w:szCs w:val="24"/>
          <w:rtl/>
          <w:lang w:val="fr-FR"/>
        </w:rPr>
        <w:t>, מה שלכ</w:t>
      </w:r>
      <w:r w:rsidR="0000214D">
        <w:rPr>
          <w:rFonts w:cs="Narkisim" w:hint="cs"/>
          <w:sz w:val="24"/>
          <w:szCs w:val="24"/>
          <w:rtl/>
          <w:lang w:val="fr-FR"/>
        </w:rPr>
        <w:t>א</w:t>
      </w:r>
      <w:r w:rsidR="00021F1A">
        <w:rPr>
          <w:rFonts w:cs="Narkisim" w:hint="cs"/>
          <w:sz w:val="24"/>
          <w:szCs w:val="24"/>
          <w:rtl/>
          <w:lang w:val="fr-FR"/>
        </w:rPr>
        <w:t xml:space="preserve">ורה היה מוביל </w:t>
      </w:r>
      <w:r w:rsidR="00C767AA">
        <w:rPr>
          <w:rFonts w:cs="Narkisim" w:hint="cs"/>
          <w:sz w:val="24"/>
          <w:szCs w:val="24"/>
          <w:rtl/>
          <w:lang w:val="fr-FR"/>
        </w:rPr>
        <w:t>לכך שתשארנה תמיד בתוקף</w:t>
      </w:r>
      <w:r w:rsidR="00021F1A">
        <w:rPr>
          <w:rFonts w:cs="Narkisim" w:hint="cs"/>
          <w:sz w:val="24"/>
          <w:szCs w:val="24"/>
          <w:rtl/>
          <w:lang w:val="fr-FR"/>
        </w:rPr>
        <w:t xml:space="preserve">. בניגוד לכך אם מצוות אלו </w:t>
      </w:r>
      <w:r w:rsidR="0000214D">
        <w:rPr>
          <w:rFonts w:cs="Narkisim" w:hint="cs"/>
          <w:sz w:val="24"/>
          <w:szCs w:val="24"/>
          <w:rtl/>
          <w:lang w:val="fr-FR"/>
        </w:rPr>
        <w:t xml:space="preserve">הן </w:t>
      </w:r>
      <w:r w:rsidR="00021F1A">
        <w:rPr>
          <w:rFonts w:cs="Narkisim" w:hint="cs"/>
          <w:sz w:val="24"/>
          <w:szCs w:val="24"/>
          <w:rtl/>
          <w:lang w:val="fr-FR"/>
        </w:rPr>
        <w:t>גדרות, אז יש טעם שבשמו נקבע הגדר כאן ולא במקום אחר, ולכן יש למצווה טעם כלשהו והיא איננה רק גזרת הכתוב. אפשר לראות את פירושו</w:t>
      </w:r>
      <w:r w:rsidR="00E91CE3">
        <w:rPr>
          <w:rFonts w:cs="Narkisim" w:hint="cs"/>
          <w:sz w:val="24"/>
          <w:szCs w:val="24"/>
          <w:rtl/>
          <w:lang w:val="fr-FR"/>
        </w:rPr>
        <w:t xml:space="preserve"> של אבנר</w:t>
      </w:r>
      <w:r w:rsidR="00021F1A">
        <w:rPr>
          <w:rFonts w:cs="Narkisim" w:hint="cs"/>
          <w:sz w:val="24"/>
          <w:szCs w:val="24"/>
          <w:rtl/>
          <w:lang w:val="fr-FR"/>
        </w:rPr>
        <w:t xml:space="preserve"> בסיכומו את הרמב"ם כניסיון (שיש לו טעם פולמוסי נוצרי ללא ספק) לפרש את המתח הזה בין אמירותיו השונות של הרמב"ם. </w:t>
      </w:r>
    </w:p>
    <w:p w:rsidR="00634CB4" w:rsidRDefault="00021F1A" w:rsidP="0046566D">
      <w:pPr>
        <w:spacing w:line="480" w:lineRule="auto"/>
        <w:jc w:val="both"/>
        <w:rPr>
          <w:rFonts w:cs="Narkisim"/>
          <w:sz w:val="24"/>
          <w:szCs w:val="24"/>
          <w:rtl/>
          <w:lang w:val="fr-FR"/>
        </w:rPr>
      </w:pPr>
      <w:r>
        <w:rPr>
          <w:rFonts w:cs="Narkisim" w:hint="cs"/>
          <w:sz w:val="24"/>
          <w:szCs w:val="24"/>
          <w:rtl/>
          <w:lang w:val="fr-FR"/>
        </w:rPr>
        <w:t>כדי להתגבר על המתח בין דבריו השונים של הרמ</w:t>
      </w:r>
      <w:r w:rsidR="00634CB4">
        <w:rPr>
          <w:rFonts w:cs="Narkisim" w:hint="cs"/>
          <w:sz w:val="24"/>
          <w:szCs w:val="24"/>
          <w:rtl/>
          <w:lang w:val="fr-FR"/>
        </w:rPr>
        <w:t>ב"ם</w:t>
      </w:r>
      <w:r w:rsidR="002C50CD">
        <w:rPr>
          <w:rFonts w:cs="Narkisim" w:hint="cs"/>
          <w:sz w:val="24"/>
          <w:szCs w:val="24"/>
          <w:rtl/>
          <w:lang w:val="fr-FR"/>
        </w:rPr>
        <w:t>,</w:t>
      </w:r>
      <w:r w:rsidR="00634CB4">
        <w:rPr>
          <w:rFonts w:cs="Narkisim" w:hint="cs"/>
          <w:sz w:val="24"/>
          <w:szCs w:val="24"/>
          <w:rtl/>
          <w:lang w:val="fr-FR"/>
        </w:rPr>
        <w:t xml:space="preserve"> אבנר מעלה את הרף של טעם המצווה לטעם ישיר של מצווה. </w:t>
      </w:r>
      <w:r w:rsidR="002C50CD">
        <w:rPr>
          <w:rFonts w:cs="Narkisim" w:hint="cs"/>
          <w:sz w:val="24"/>
          <w:szCs w:val="24"/>
          <w:rtl/>
          <w:lang w:val="fr-FR"/>
        </w:rPr>
        <w:t xml:space="preserve">כלומר, </w:t>
      </w:r>
      <w:r w:rsidR="00634CB4">
        <w:rPr>
          <w:rFonts w:cs="Narkisim" w:hint="cs"/>
          <w:sz w:val="24"/>
          <w:szCs w:val="24"/>
          <w:rtl/>
          <w:lang w:val="fr-FR"/>
        </w:rPr>
        <w:t xml:space="preserve">רק המצוות </w:t>
      </w:r>
      <w:r w:rsidR="0000214D">
        <w:rPr>
          <w:rFonts w:cs="Narkisim" w:hint="cs"/>
          <w:sz w:val="24"/>
          <w:szCs w:val="24"/>
          <w:rtl/>
          <w:lang w:val="fr-FR"/>
        </w:rPr>
        <w:t xml:space="preserve">שבעצמן מביאות </w:t>
      </w:r>
      <w:r w:rsidR="00634CB4">
        <w:rPr>
          <w:rFonts w:cs="Narkisim" w:hint="cs"/>
          <w:sz w:val="24"/>
          <w:szCs w:val="24"/>
          <w:rtl/>
          <w:lang w:val="fr-FR"/>
        </w:rPr>
        <w:t>את האדם לתכליתו הסופי</w:t>
      </w:r>
      <w:r w:rsidR="0000214D">
        <w:rPr>
          <w:rFonts w:cs="Narkisim" w:hint="cs"/>
          <w:sz w:val="24"/>
          <w:szCs w:val="24"/>
          <w:rtl/>
          <w:lang w:val="fr-FR"/>
        </w:rPr>
        <w:t>ת</w:t>
      </w:r>
      <w:r w:rsidR="00634CB4">
        <w:rPr>
          <w:rStyle w:val="a5"/>
          <w:rFonts w:cs="Narkisim"/>
          <w:sz w:val="24"/>
          <w:szCs w:val="24"/>
          <w:rtl/>
          <w:lang w:val="fr-FR"/>
        </w:rPr>
        <w:footnoteReference w:id="36"/>
      </w:r>
      <w:r w:rsidR="00634CB4">
        <w:rPr>
          <w:rFonts w:cs="Narkisim" w:hint="cs"/>
          <w:sz w:val="24"/>
          <w:szCs w:val="24"/>
          <w:rtl/>
          <w:lang w:val="fr-FR"/>
        </w:rPr>
        <w:t xml:space="preserve"> </w:t>
      </w:r>
      <w:r w:rsidR="0000214D">
        <w:rPr>
          <w:rFonts w:cs="Narkisim" w:hint="cs"/>
          <w:sz w:val="24"/>
          <w:szCs w:val="24"/>
          <w:rtl/>
          <w:lang w:val="fr-FR"/>
        </w:rPr>
        <w:t xml:space="preserve">הן </w:t>
      </w:r>
      <w:r w:rsidR="00634CB4">
        <w:rPr>
          <w:rFonts w:cs="Narkisim" w:hint="cs"/>
          <w:sz w:val="24"/>
          <w:szCs w:val="24"/>
          <w:rtl/>
          <w:lang w:val="fr-FR"/>
        </w:rPr>
        <w:t>המצוות שיש להן טעם.</w:t>
      </w:r>
      <w:r w:rsidR="00B74F7F">
        <w:rPr>
          <w:rFonts w:cs="Narkisim" w:hint="cs"/>
          <w:sz w:val="24"/>
          <w:szCs w:val="24"/>
          <w:rtl/>
          <w:lang w:val="fr-FR"/>
        </w:rPr>
        <w:t xml:space="preserve"> המצוות שנועדו לשמר את הראשונות נחשבות כחסרות טעם לחלוטין.</w:t>
      </w:r>
      <w:r w:rsidR="00634CB4">
        <w:rPr>
          <w:rFonts w:cs="Narkisim" w:hint="cs"/>
          <w:sz w:val="24"/>
          <w:szCs w:val="24"/>
          <w:rtl/>
          <w:lang w:val="fr-FR"/>
        </w:rPr>
        <w:t xml:space="preserve"> בעזרת דילוג זה אבנר מזהה את המצוות השמעיות עם המצוות שניתנו רק כדי להגן על מצוות אחרות. לדעתו</w:t>
      </w:r>
      <w:r w:rsidR="004E1B18">
        <w:rPr>
          <w:rFonts w:cs="Narkisim" w:hint="cs"/>
          <w:sz w:val="24"/>
          <w:szCs w:val="24"/>
          <w:rtl/>
          <w:lang w:val="fr-FR"/>
        </w:rPr>
        <w:t>,</w:t>
      </w:r>
      <w:r w:rsidR="00634CB4">
        <w:rPr>
          <w:rStyle w:val="a5"/>
          <w:rFonts w:cs="Narkisim"/>
          <w:sz w:val="24"/>
          <w:szCs w:val="24"/>
          <w:rtl/>
          <w:lang w:val="fr-FR"/>
        </w:rPr>
        <w:footnoteReference w:id="37"/>
      </w:r>
      <w:r w:rsidR="00634CB4">
        <w:rPr>
          <w:rFonts w:cs="Narkisim" w:hint="cs"/>
          <w:sz w:val="24"/>
          <w:szCs w:val="24"/>
          <w:rtl/>
          <w:lang w:val="fr-FR"/>
        </w:rPr>
        <w:t xml:space="preserve"> מצוות אלו </w:t>
      </w:r>
      <w:r w:rsidR="0000214D">
        <w:rPr>
          <w:rFonts w:cs="Narkisim" w:hint="cs"/>
          <w:sz w:val="24"/>
          <w:szCs w:val="24"/>
          <w:rtl/>
          <w:lang w:val="fr-FR"/>
        </w:rPr>
        <w:t xml:space="preserve">הן </w:t>
      </w:r>
      <w:r w:rsidR="00634CB4">
        <w:rPr>
          <w:rFonts w:cs="Narkisim" w:hint="cs"/>
          <w:sz w:val="24"/>
          <w:szCs w:val="24"/>
          <w:rtl/>
          <w:lang w:val="fr-FR"/>
        </w:rPr>
        <w:t>תלויות בזמן, בנסיבות ובמצביהם</w:t>
      </w:r>
      <w:r w:rsidR="00E91CE3">
        <w:rPr>
          <w:rFonts w:cs="Narkisim" w:hint="cs"/>
          <w:sz w:val="24"/>
          <w:szCs w:val="24"/>
          <w:rtl/>
          <w:lang w:val="fr-FR"/>
        </w:rPr>
        <w:t xml:space="preserve"> של</w:t>
      </w:r>
      <w:r w:rsidR="00634CB4">
        <w:rPr>
          <w:rFonts w:cs="Narkisim" w:hint="cs"/>
          <w:sz w:val="24"/>
          <w:szCs w:val="24"/>
          <w:rtl/>
          <w:lang w:val="fr-FR"/>
        </w:rPr>
        <w:t xml:space="preserve"> </w:t>
      </w:r>
      <w:r w:rsidR="00E91CE3">
        <w:rPr>
          <w:rFonts w:cs="Narkisim" w:hint="cs"/>
          <w:sz w:val="24"/>
          <w:szCs w:val="24"/>
          <w:rtl/>
          <w:lang w:val="fr-FR"/>
        </w:rPr>
        <w:t xml:space="preserve">המקיימים אותם </w:t>
      </w:r>
      <w:r w:rsidR="00634CB4">
        <w:rPr>
          <w:rFonts w:cs="Narkisim" w:hint="cs"/>
          <w:sz w:val="24"/>
          <w:szCs w:val="24"/>
          <w:rtl/>
          <w:lang w:val="fr-FR"/>
        </w:rPr>
        <w:t xml:space="preserve">ולכן אך טבעי </w:t>
      </w:r>
      <w:r w:rsidR="0000214D">
        <w:rPr>
          <w:rFonts w:cs="Narkisim" w:hint="cs"/>
          <w:sz w:val="24"/>
          <w:szCs w:val="24"/>
          <w:rtl/>
          <w:lang w:val="fr-FR"/>
        </w:rPr>
        <w:t xml:space="preserve">שהן תוחלפנה </w:t>
      </w:r>
      <w:r w:rsidR="00634CB4">
        <w:rPr>
          <w:rFonts w:cs="Narkisim" w:hint="cs"/>
          <w:sz w:val="24"/>
          <w:szCs w:val="24"/>
          <w:rtl/>
          <w:lang w:val="fr-FR"/>
        </w:rPr>
        <w:t>באחרות</w:t>
      </w:r>
      <w:r w:rsidR="00112174">
        <w:rPr>
          <w:rFonts w:cs="Narkisim" w:hint="cs"/>
          <w:sz w:val="24"/>
          <w:szCs w:val="24"/>
          <w:rtl/>
          <w:lang w:val="fr-FR"/>
        </w:rPr>
        <w:t xml:space="preserve"> </w:t>
      </w:r>
      <w:r w:rsidR="0000214D">
        <w:rPr>
          <w:rFonts w:cs="Narkisim" w:hint="cs"/>
          <w:sz w:val="24"/>
          <w:szCs w:val="24"/>
          <w:rtl/>
          <w:lang w:val="fr-FR"/>
        </w:rPr>
        <w:t>ע</w:t>
      </w:r>
      <w:r w:rsidR="00634CB4">
        <w:rPr>
          <w:rFonts w:cs="Narkisim" w:hint="cs"/>
          <w:sz w:val="24"/>
          <w:szCs w:val="24"/>
          <w:rtl/>
          <w:lang w:val="fr-FR"/>
        </w:rPr>
        <w:t>ם השתנות הזמנים.</w:t>
      </w:r>
      <w:r w:rsidR="00634CB4">
        <w:rPr>
          <w:rStyle w:val="a5"/>
          <w:rFonts w:cs="Narkisim"/>
          <w:sz w:val="24"/>
          <w:szCs w:val="24"/>
          <w:rtl/>
          <w:lang w:val="fr-FR"/>
        </w:rPr>
        <w:footnoteReference w:id="38"/>
      </w:r>
      <w:r w:rsidR="00634CB4">
        <w:rPr>
          <w:rFonts w:cs="Narkisim" w:hint="cs"/>
          <w:sz w:val="24"/>
          <w:szCs w:val="24"/>
          <w:rtl/>
          <w:lang w:val="fr-FR"/>
        </w:rPr>
        <w:t xml:space="preserve"> לדוגמא מטרת מצווה סוכה היא לזכור את יציאת מצרים, </w:t>
      </w:r>
      <w:r w:rsidR="00C767AA">
        <w:rPr>
          <w:rFonts w:cs="Narkisim" w:hint="cs"/>
          <w:sz w:val="24"/>
          <w:szCs w:val="24"/>
          <w:rtl/>
          <w:lang w:val="fr-FR"/>
        </w:rPr>
        <w:t>ו</w:t>
      </w:r>
      <w:r w:rsidR="00634CB4">
        <w:rPr>
          <w:rFonts w:cs="Narkisim" w:hint="cs"/>
          <w:sz w:val="24"/>
          <w:szCs w:val="24"/>
          <w:rtl/>
          <w:lang w:val="fr-FR"/>
        </w:rPr>
        <w:t xml:space="preserve">מטרת </w:t>
      </w:r>
      <w:r w:rsidR="0046566D">
        <w:rPr>
          <w:rFonts w:cs="Narkisim" w:hint="cs"/>
          <w:sz w:val="24"/>
          <w:szCs w:val="24"/>
          <w:rtl/>
          <w:lang w:val="fr-FR"/>
        </w:rPr>
        <w:t>ה</w:t>
      </w:r>
      <w:r w:rsidR="00634CB4">
        <w:rPr>
          <w:rFonts w:cs="Narkisim" w:hint="cs"/>
          <w:sz w:val="24"/>
          <w:szCs w:val="24"/>
          <w:rtl/>
          <w:lang w:val="fr-FR"/>
        </w:rPr>
        <w:t xml:space="preserve">הזכרות ביציאת מצרים היא </w:t>
      </w:r>
      <w:r w:rsidR="0000214D">
        <w:rPr>
          <w:rFonts w:cs="Narkisim" w:hint="cs"/>
          <w:sz w:val="24"/>
          <w:szCs w:val="24"/>
          <w:rtl/>
          <w:lang w:val="fr-FR"/>
        </w:rPr>
        <w:t xml:space="preserve">הכרת </w:t>
      </w:r>
      <w:r w:rsidR="00634CB4">
        <w:rPr>
          <w:rFonts w:cs="Narkisim" w:hint="cs"/>
          <w:sz w:val="24"/>
          <w:szCs w:val="24"/>
          <w:rtl/>
          <w:lang w:val="fr-FR"/>
        </w:rPr>
        <w:t>הטוב שהאל עשה לנו ויראה מפניו</w:t>
      </w:r>
      <w:r w:rsidR="0000214D">
        <w:rPr>
          <w:rFonts w:cs="Narkisim" w:hint="cs"/>
          <w:sz w:val="24"/>
          <w:szCs w:val="24"/>
          <w:rtl/>
          <w:lang w:val="fr-FR"/>
        </w:rPr>
        <w:t>,</w:t>
      </w:r>
      <w:r w:rsidR="00634CB4">
        <w:rPr>
          <w:rFonts w:cs="Narkisim" w:hint="cs"/>
          <w:sz w:val="24"/>
          <w:szCs w:val="24"/>
          <w:rtl/>
          <w:lang w:val="fr-FR"/>
        </w:rPr>
        <w:t xml:space="preserve"> </w:t>
      </w:r>
      <w:r w:rsidR="00634CB4">
        <w:rPr>
          <w:rFonts w:cs="Narkisim" w:hint="cs"/>
          <w:sz w:val="24"/>
          <w:szCs w:val="24"/>
          <w:rtl/>
          <w:lang w:val="fr-FR"/>
        </w:rPr>
        <w:lastRenderedPageBreak/>
        <w:t xml:space="preserve">מפני אותותיו הגדולים. בגלל אותותיו של ישו, לאחר ביאתו של המשיח כבר לא </w:t>
      </w:r>
      <w:r w:rsidR="0046566D">
        <w:rPr>
          <w:rFonts w:cs="Narkisim" w:hint="cs"/>
          <w:sz w:val="24"/>
          <w:szCs w:val="24"/>
          <w:rtl/>
          <w:lang w:val="fr-FR"/>
        </w:rPr>
        <w:t xml:space="preserve">יהיה צורך </w:t>
      </w:r>
      <w:r w:rsidR="00634CB4">
        <w:rPr>
          <w:rFonts w:cs="Narkisim" w:hint="cs"/>
          <w:sz w:val="24"/>
          <w:szCs w:val="24"/>
          <w:rtl/>
          <w:lang w:val="fr-FR"/>
        </w:rPr>
        <w:t xml:space="preserve">לזכור את יציאת מצרים וכך ממילא גם תתבטל מצוות סוכה ושאר המצוות שניתנו כדי להיזכר ביציאת מצרים. </w:t>
      </w:r>
    </w:p>
    <w:p w:rsidR="00F16523" w:rsidRDefault="002E7AB7" w:rsidP="00D3241E">
      <w:pPr>
        <w:spacing w:line="480" w:lineRule="auto"/>
        <w:jc w:val="both"/>
        <w:rPr>
          <w:rFonts w:cs="Narkisim"/>
          <w:sz w:val="24"/>
          <w:szCs w:val="24"/>
          <w:rtl/>
          <w:lang w:val="fr-FR"/>
        </w:rPr>
      </w:pPr>
      <w:r>
        <w:rPr>
          <w:rFonts w:cs="Narkisim" w:hint="cs"/>
          <w:sz w:val="24"/>
          <w:szCs w:val="24"/>
          <w:rtl/>
          <w:lang w:val="fr-FR"/>
        </w:rPr>
        <w:t xml:space="preserve">ג: </w:t>
      </w:r>
      <w:r w:rsidRPr="002E7AB7">
        <w:rPr>
          <w:rFonts w:cs="Narkisim" w:hint="cs"/>
          <w:sz w:val="24"/>
          <w:szCs w:val="24"/>
          <w:u w:val="single"/>
          <w:rtl/>
          <w:lang w:val="fr-FR"/>
        </w:rPr>
        <w:t>ביטול הקרבנות</w:t>
      </w:r>
      <w:r>
        <w:rPr>
          <w:rFonts w:cs="Narkisim" w:hint="cs"/>
          <w:sz w:val="24"/>
          <w:szCs w:val="24"/>
          <w:rtl/>
          <w:lang w:val="fr-FR"/>
        </w:rPr>
        <w:t>:</w:t>
      </w:r>
      <w:r w:rsidR="00112174">
        <w:rPr>
          <w:rStyle w:val="a5"/>
          <w:rFonts w:cs="Narkisim"/>
          <w:sz w:val="24"/>
          <w:szCs w:val="24"/>
          <w:rtl/>
          <w:lang w:val="fr-FR"/>
        </w:rPr>
        <w:footnoteReference w:id="39"/>
      </w:r>
      <w:r w:rsidR="00F66A40">
        <w:rPr>
          <w:rFonts w:cs="Narkisim" w:hint="cs"/>
          <w:sz w:val="24"/>
          <w:szCs w:val="24"/>
          <w:rtl/>
          <w:lang w:val="fr-FR"/>
        </w:rPr>
        <w:t xml:space="preserve"> בפרק לב של החלק השלישי של 'מורה נבוכים'</w:t>
      </w:r>
      <w:r w:rsidR="0000214D">
        <w:rPr>
          <w:rFonts w:cs="Narkisim" w:hint="cs"/>
          <w:sz w:val="24"/>
          <w:szCs w:val="24"/>
          <w:rtl/>
          <w:lang w:val="fr-FR"/>
        </w:rPr>
        <w:t>,</w:t>
      </w:r>
      <w:r w:rsidR="00F66A40">
        <w:rPr>
          <w:rFonts w:cs="Narkisim" w:hint="cs"/>
          <w:sz w:val="24"/>
          <w:szCs w:val="24"/>
          <w:rtl/>
          <w:lang w:val="fr-FR"/>
        </w:rPr>
        <w:t xml:space="preserve"> הרמב"ם מסביר </w:t>
      </w:r>
      <w:r w:rsidR="0000214D">
        <w:rPr>
          <w:rFonts w:cs="Narkisim" w:hint="cs"/>
          <w:sz w:val="24"/>
          <w:szCs w:val="24"/>
          <w:rtl/>
          <w:lang w:val="fr-FR"/>
        </w:rPr>
        <w:t xml:space="preserve">שמעשי </w:t>
      </w:r>
      <w:r w:rsidR="00F66A40">
        <w:rPr>
          <w:rFonts w:cs="Narkisim" w:hint="cs"/>
          <w:sz w:val="24"/>
          <w:szCs w:val="24"/>
          <w:rtl/>
          <w:lang w:val="fr-FR"/>
        </w:rPr>
        <w:t>האל דומים למעשים הטבעיים.</w:t>
      </w:r>
      <w:r w:rsidR="00F66A40">
        <w:rPr>
          <w:rStyle w:val="a5"/>
          <w:rFonts w:cs="Narkisim"/>
          <w:sz w:val="24"/>
          <w:szCs w:val="24"/>
          <w:rtl/>
          <w:lang w:val="fr-FR"/>
        </w:rPr>
        <w:footnoteReference w:id="40"/>
      </w:r>
      <w:r w:rsidR="00F66A40">
        <w:rPr>
          <w:rFonts w:cs="Narkisim" w:hint="cs"/>
          <w:sz w:val="24"/>
          <w:szCs w:val="24"/>
          <w:rtl/>
          <w:lang w:val="fr-FR"/>
        </w:rPr>
        <w:t xml:space="preserve"> האל איננו מביא את האדם </w:t>
      </w:r>
      <w:r w:rsidR="0000214D">
        <w:rPr>
          <w:rFonts w:cs="Narkisim" w:hint="cs"/>
          <w:sz w:val="24"/>
          <w:szCs w:val="24"/>
          <w:rtl/>
          <w:lang w:val="fr-FR"/>
        </w:rPr>
        <w:t xml:space="preserve">באורח </w:t>
      </w:r>
      <w:r w:rsidR="00F66A40">
        <w:rPr>
          <w:rFonts w:cs="Narkisim" w:hint="cs"/>
          <w:sz w:val="24"/>
          <w:szCs w:val="24"/>
          <w:rtl/>
          <w:lang w:val="fr-FR"/>
        </w:rPr>
        <w:t xml:space="preserve">נסי מאמונה אחת לאחרת אלא מחנך אותו </w:t>
      </w:r>
      <w:r w:rsidR="0000214D">
        <w:rPr>
          <w:rFonts w:cs="Narkisim" w:hint="cs"/>
          <w:sz w:val="24"/>
          <w:szCs w:val="24"/>
          <w:rtl/>
          <w:lang w:val="fr-FR"/>
        </w:rPr>
        <w:t>אט אט</w:t>
      </w:r>
      <w:r w:rsidR="00F66A40">
        <w:rPr>
          <w:rFonts w:cs="Narkisim" w:hint="cs"/>
          <w:sz w:val="24"/>
          <w:szCs w:val="24"/>
          <w:rtl/>
          <w:lang w:val="fr-FR"/>
        </w:rPr>
        <w:t>. הדוגמא שהרמב"ם מבי</w:t>
      </w:r>
      <w:r w:rsidR="000355C0">
        <w:rPr>
          <w:rFonts w:cs="Narkisim" w:hint="cs"/>
          <w:sz w:val="24"/>
          <w:szCs w:val="24"/>
          <w:rtl/>
          <w:lang w:val="fr-FR"/>
        </w:rPr>
        <w:t>א לדרך פעולה זו של האל היא</w:t>
      </w:r>
      <w:r w:rsidR="00F66A40">
        <w:rPr>
          <w:rFonts w:cs="Narkisim" w:hint="cs"/>
          <w:sz w:val="24"/>
          <w:szCs w:val="24"/>
          <w:rtl/>
          <w:lang w:val="fr-FR"/>
        </w:rPr>
        <w:t xml:space="preserve"> הקורבנות. מכוון שהקורבנות היו אז הדרך המקובלת לעבוד את האלים השונים, הקדוש ברוך הוא לא ביטל את דרך העבודה הזו אלא אימץ אותה. הוא ציווה להקריב לו קורבנות</w:t>
      </w:r>
      <w:r w:rsidR="00C767AA">
        <w:rPr>
          <w:rFonts w:cs="Narkisim" w:hint="cs"/>
          <w:sz w:val="24"/>
          <w:szCs w:val="24"/>
          <w:rtl/>
          <w:lang w:val="fr-FR"/>
        </w:rPr>
        <w:t>,</w:t>
      </w:r>
      <w:r w:rsidR="00F66A40">
        <w:rPr>
          <w:rFonts w:cs="Narkisim" w:hint="cs"/>
          <w:sz w:val="24"/>
          <w:szCs w:val="24"/>
          <w:rtl/>
          <w:lang w:val="fr-FR"/>
        </w:rPr>
        <w:t xml:space="preserve"> לא מכוון שהקורבנות הם דבר טוב בעצמו</w:t>
      </w:r>
      <w:r w:rsidR="00C767AA">
        <w:rPr>
          <w:rFonts w:cs="Narkisim" w:hint="cs"/>
          <w:sz w:val="24"/>
          <w:szCs w:val="24"/>
          <w:rtl/>
          <w:lang w:val="fr-FR"/>
        </w:rPr>
        <w:t>,</w:t>
      </w:r>
      <w:r w:rsidR="00F66A40">
        <w:rPr>
          <w:rFonts w:cs="Narkisim" w:hint="cs"/>
          <w:sz w:val="24"/>
          <w:szCs w:val="24"/>
          <w:rtl/>
          <w:lang w:val="fr-FR"/>
        </w:rPr>
        <w:t xml:space="preserve"> אלא מכוון שזו הייתה הדרך המקובלת באותם ימים. </w:t>
      </w:r>
      <w:r w:rsidR="00D3241E">
        <w:rPr>
          <w:rFonts w:cs="Narkisim" w:hint="cs"/>
          <w:sz w:val="24"/>
          <w:szCs w:val="24"/>
          <w:rtl/>
          <w:lang w:val="fr-FR"/>
        </w:rPr>
        <w:t>על מנת לצמצם</w:t>
      </w:r>
      <w:r w:rsidR="00F66A40">
        <w:rPr>
          <w:rFonts w:cs="Narkisim" w:hint="cs"/>
          <w:sz w:val="24"/>
          <w:szCs w:val="24"/>
          <w:rtl/>
          <w:lang w:val="fr-FR"/>
        </w:rPr>
        <w:t xml:space="preserve"> את עבודת הקורבנות</w:t>
      </w:r>
      <w:r w:rsidR="004D6CBC">
        <w:rPr>
          <w:rFonts w:cs="Narkisim" w:hint="cs"/>
          <w:sz w:val="24"/>
          <w:szCs w:val="24"/>
          <w:rtl/>
          <w:lang w:val="fr-FR"/>
        </w:rPr>
        <w:t>,</w:t>
      </w:r>
      <w:r w:rsidR="00F66A40">
        <w:rPr>
          <w:rFonts w:cs="Narkisim" w:hint="cs"/>
          <w:sz w:val="24"/>
          <w:szCs w:val="24"/>
          <w:rtl/>
          <w:lang w:val="fr-FR"/>
        </w:rPr>
        <w:t xml:space="preserve"> האל צמצם את האפשרות להקריב </w:t>
      </w:r>
      <w:r w:rsidR="00D3241E">
        <w:rPr>
          <w:rFonts w:cs="Narkisim" w:hint="cs"/>
          <w:sz w:val="24"/>
          <w:szCs w:val="24"/>
          <w:rtl/>
          <w:lang w:val="fr-FR"/>
        </w:rPr>
        <w:t xml:space="preserve">אותם </w:t>
      </w:r>
      <w:r w:rsidR="00F66A40">
        <w:rPr>
          <w:rFonts w:cs="Narkisim" w:hint="cs"/>
          <w:sz w:val="24"/>
          <w:szCs w:val="24"/>
          <w:rtl/>
          <w:lang w:val="fr-FR"/>
        </w:rPr>
        <w:t xml:space="preserve">למקום מיוחד ולמעמד מיוחד (הכוהנים). </w:t>
      </w:r>
    </w:p>
    <w:p w:rsidR="00F16523" w:rsidRDefault="00F16523" w:rsidP="00D3241E">
      <w:pPr>
        <w:spacing w:line="480" w:lineRule="auto"/>
        <w:jc w:val="both"/>
        <w:rPr>
          <w:rFonts w:cs="Narkisim"/>
          <w:sz w:val="24"/>
          <w:szCs w:val="24"/>
          <w:rtl/>
          <w:lang w:val="fr-FR"/>
        </w:rPr>
      </w:pPr>
      <w:r>
        <w:rPr>
          <w:rFonts w:cs="Narkisim" w:hint="cs"/>
          <w:sz w:val="24"/>
          <w:szCs w:val="24"/>
          <w:rtl/>
          <w:lang w:val="fr-FR"/>
        </w:rPr>
        <w:t xml:space="preserve">בכמה מקומות בספריו אבנר </w:t>
      </w:r>
      <w:r w:rsidR="004D6CBC">
        <w:rPr>
          <w:rFonts w:cs="Narkisim" w:hint="cs"/>
          <w:sz w:val="24"/>
          <w:szCs w:val="24"/>
          <w:rtl/>
          <w:lang w:val="fr-FR"/>
        </w:rPr>
        <w:t>משתמש</w:t>
      </w:r>
      <w:r>
        <w:rPr>
          <w:rFonts w:cs="Narkisim" w:hint="cs"/>
          <w:sz w:val="24"/>
          <w:szCs w:val="24"/>
          <w:rtl/>
          <w:lang w:val="fr-FR"/>
        </w:rPr>
        <w:t xml:space="preserve"> בשיטה</w:t>
      </w:r>
      <w:r w:rsidR="004D6CBC">
        <w:rPr>
          <w:rFonts w:cs="Narkisim" w:hint="cs"/>
          <w:sz w:val="24"/>
          <w:szCs w:val="24"/>
          <w:rtl/>
          <w:lang w:val="fr-FR"/>
        </w:rPr>
        <w:t xml:space="preserve"> זו</w:t>
      </w:r>
      <w:r>
        <w:rPr>
          <w:rFonts w:cs="Narkisim" w:hint="cs"/>
          <w:sz w:val="24"/>
          <w:szCs w:val="24"/>
          <w:rtl/>
          <w:lang w:val="fr-FR"/>
        </w:rPr>
        <w:t xml:space="preserve"> של הרמב"ם כדי לנמק </w:t>
      </w:r>
      <w:r w:rsidR="00D3241E">
        <w:rPr>
          <w:rFonts w:cs="Narkisim" w:hint="cs"/>
          <w:sz w:val="24"/>
          <w:szCs w:val="24"/>
          <w:rtl/>
          <w:lang w:val="fr-FR"/>
        </w:rPr>
        <w:t>את דעתו ש</w:t>
      </w:r>
      <w:r>
        <w:rPr>
          <w:rFonts w:cs="Narkisim" w:hint="cs"/>
          <w:sz w:val="24"/>
          <w:szCs w:val="24"/>
          <w:rtl/>
          <w:lang w:val="fr-FR"/>
        </w:rPr>
        <w:t>עבודת הקורבנות צריכה להתבטל. לדוגמא בסעיף הראשן של הפרק השני</w:t>
      </w:r>
      <w:r>
        <w:rPr>
          <w:rStyle w:val="a5"/>
          <w:rFonts w:cs="Narkisim"/>
          <w:sz w:val="24"/>
          <w:szCs w:val="24"/>
          <w:rtl/>
          <w:lang w:val="fr-FR"/>
        </w:rPr>
        <w:footnoteReference w:id="41"/>
      </w:r>
      <w:r>
        <w:rPr>
          <w:rFonts w:cs="Narkisim" w:hint="cs"/>
          <w:sz w:val="24"/>
          <w:szCs w:val="24"/>
          <w:rtl/>
          <w:lang w:val="fr-FR"/>
        </w:rPr>
        <w:t xml:space="preserve"> בספרו 'מורה הצדק':</w:t>
      </w:r>
    </w:p>
    <w:p w:rsidR="002F3B0B" w:rsidRDefault="0012573A" w:rsidP="00D33532">
      <w:pPr>
        <w:spacing w:line="480" w:lineRule="auto"/>
        <w:ind w:left="509" w:right="426"/>
        <w:jc w:val="both"/>
        <w:rPr>
          <w:rFonts w:cs="Narkisim"/>
          <w:sz w:val="24"/>
          <w:szCs w:val="24"/>
          <w:rtl/>
          <w:lang w:val="fr-FR"/>
        </w:rPr>
      </w:pPr>
      <w:r w:rsidRPr="0063363E">
        <w:rPr>
          <w:rFonts w:cs="Narkisim" w:hint="cs"/>
          <w:sz w:val="24"/>
          <w:szCs w:val="24"/>
          <w:highlight w:val="yellow"/>
          <w:rtl/>
          <w:lang w:val="fr-FR"/>
        </w:rPr>
        <w:t xml:space="preserve">וכך כתב רבי משה המצרי, שכוונת האל במצוות הקורבנות לא הייתה לשום תועלת ולשום תכלית, אלא רק בגלל שבני אדם בתקופה הזו לא היו בזמן המתאים לשלול </w:t>
      </w:r>
      <w:r w:rsidR="001C6C75" w:rsidRPr="0063363E">
        <w:rPr>
          <w:rFonts w:cs="Narkisim" w:hint="cs"/>
          <w:sz w:val="24"/>
          <w:szCs w:val="24"/>
          <w:highlight w:val="yellow"/>
          <w:rtl/>
          <w:lang w:val="fr-FR"/>
        </w:rPr>
        <w:t>ב</w:t>
      </w:r>
      <w:r w:rsidR="001C6C75">
        <w:rPr>
          <w:rFonts w:cs="Narkisim" w:hint="cs"/>
          <w:sz w:val="24"/>
          <w:szCs w:val="24"/>
          <w:highlight w:val="yellow"/>
          <w:rtl/>
          <w:lang w:val="fr-FR"/>
        </w:rPr>
        <w:t>ב</w:t>
      </w:r>
      <w:r w:rsidR="001C6C75" w:rsidRPr="0063363E">
        <w:rPr>
          <w:rFonts w:cs="Narkisim" w:hint="cs"/>
          <w:sz w:val="24"/>
          <w:szCs w:val="24"/>
          <w:highlight w:val="yellow"/>
          <w:rtl/>
          <w:lang w:val="fr-FR"/>
        </w:rPr>
        <w:t xml:space="preserve">ת </w:t>
      </w:r>
      <w:r w:rsidRPr="0063363E">
        <w:rPr>
          <w:rFonts w:cs="Narkisim" w:hint="cs"/>
          <w:sz w:val="24"/>
          <w:szCs w:val="24"/>
          <w:highlight w:val="yellow"/>
          <w:rtl/>
          <w:lang w:val="fr-FR"/>
        </w:rPr>
        <w:t xml:space="preserve">אחת </w:t>
      </w:r>
      <w:r w:rsidR="00156CC3">
        <w:rPr>
          <w:rFonts w:cs="Narkisim" w:hint="cs"/>
          <w:sz w:val="24"/>
          <w:szCs w:val="24"/>
          <w:highlight w:val="yellow"/>
          <w:rtl/>
          <w:lang w:val="fr-FR"/>
        </w:rPr>
        <w:t xml:space="preserve">את </w:t>
      </w:r>
      <w:r w:rsidRPr="0063363E">
        <w:rPr>
          <w:rFonts w:cs="Narkisim" w:hint="cs"/>
          <w:sz w:val="24"/>
          <w:szCs w:val="24"/>
          <w:highlight w:val="yellow"/>
          <w:rtl/>
          <w:lang w:val="fr-FR"/>
        </w:rPr>
        <w:t>עבודת האלילים שהיו רגילים לעשותה</w:t>
      </w:r>
      <w:r w:rsidR="00156CC3">
        <w:rPr>
          <w:rFonts w:cs="Narkisim" w:hint="cs"/>
          <w:sz w:val="24"/>
          <w:szCs w:val="24"/>
          <w:highlight w:val="yellow"/>
          <w:rtl/>
          <w:lang w:val="fr-FR"/>
        </w:rPr>
        <w:t xml:space="preserve"> ולברוח ממנה</w:t>
      </w:r>
      <w:r w:rsidRPr="0063363E">
        <w:rPr>
          <w:rFonts w:cs="Narkisim" w:hint="cs"/>
          <w:sz w:val="24"/>
          <w:szCs w:val="24"/>
          <w:highlight w:val="yellow"/>
          <w:rtl/>
          <w:lang w:val="fr-FR"/>
        </w:rPr>
        <w:t xml:space="preserve">, כי זה (לעזוב מה שרגילים </w:t>
      </w:r>
      <w:r w:rsidR="001D6E57" w:rsidRPr="0063363E">
        <w:rPr>
          <w:rFonts w:cs="Narkisim" w:hint="cs"/>
          <w:sz w:val="24"/>
          <w:szCs w:val="24"/>
          <w:highlight w:val="yellow"/>
          <w:rtl/>
          <w:lang w:val="fr-FR"/>
        </w:rPr>
        <w:t>בפתאומיות</w:t>
      </w:r>
      <w:r w:rsidRPr="0063363E">
        <w:rPr>
          <w:rFonts w:cs="Narkisim" w:hint="cs"/>
          <w:sz w:val="24"/>
          <w:szCs w:val="24"/>
          <w:highlight w:val="yellow"/>
          <w:rtl/>
          <w:lang w:val="fr-FR"/>
        </w:rPr>
        <w:t xml:space="preserve">) סיבה זרה וקשה על פי הטבע האנושי. אבל האל ביקש שהם ישתנו </w:t>
      </w:r>
      <w:r w:rsidR="001D6E57" w:rsidRPr="003F4B7D">
        <w:rPr>
          <w:rFonts w:cs="Narkisim" w:hint="cs"/>
          <w:sz w:val="24"/>
          <w:szCs w:val="24"/>
          <w:highlight w:val="yellow"/>
          <w:rtl/>
          <w:lang w:val="fr-FR"/>
        </w:rPr>
        <w:t>מאז ציוויו</w:t>
      </w:r>
      <w:r w:rsidRPr="003F4B7D">
        <w:rPr>
          <w:rFonts w:cs="Narkisim" w:hint="cs"/>
          <w:sz w:val="24"/>
          <w:szCs w:val="24"/>
          <w:highlight w:val="yellow"/>
          <w:rtl/>
          <w:lang w:val="fr-FR"/>
        </w:rPr>
        <w:t xml:space="preserve"> </w:t>
      </w:r>
      <w:r w:rsidR="001C6C75" w:rsidRPr="003F4B7D">
        <w:rPr>
          <w:rFonts w:cs="Narkisim" w:hint="cs"/>
          <w:sz w:val="24"/>
          <w:szCs w:val="24"/>
          <w:highlight w:val="yellow"/>
          <w:rtl/>
          <w:lang w:val="fr-FR"/>
        </w:rPr>
        <w:t xml:space="preserve">ולאט </w:t>
      </w:r>
      <w:r w:rsidR="001C6C75">
        <w:rPr>
          <w:rFonts w:cs="Narkisim" w:hint="cs"/>
          <w:sz w:val="24"/>
          <w:szCs w:val="24"/>
          <w:highlight w:val="yellow"/>
          <w:rtl/>
          <w:lang w:val="fr-FR"/>
        </w:rPr>
        <w:t xml:space="preserve">לאט </w:t>
      </w:r>
      <w:r w:rsidR="001D6E57" w:rsidRPr="0063363E">
        <w:rPr>
          <w:rFonts w:cs="Narkisim" w:hint="cs"/>
          <w:sz w:val="24"/>
          <w:szCs w:val="24"/>
          <w:highlight w:val="yellow"/>
          <w:rtl/>
          <w:lang w:val="fr-FR"/>
        </w:rPr>
        <w:t xml:space="preserve">יתחילו להשתנות ולעשות אותם בשם האל ובשל אהבה (שלהם </w:t>
      </w:r>
      <w:r w:rsidR="00990284">
        <w:rPr>
          <w:rFonts w:cs="Narkisim" w:hint="cs"/>
          <w:sz w:val="24"/>
          <w:szCs w:val="24"/>
          <w:highlight w:val="yellow"/>
          <w:rtl/>
          <w:lang w:val="fr-FR"/>
        </w:rPr>
        <w:t>אליו</w:t>
      </w:r>
      <w:r w:rsidR="001D6E57" w:rsidRPr="0063363E">
        <w:rPr>
          <w:rFonts w:cs="Narkisim" w:hint="cs"/>
          <w:sz w:val="24"/>
          <w:szCs w:val="24"/>
          <w:highlight w:val="yellow"/>
          <w:rtl/>
          <w:lang w:val="fr-FR"/>
        </w:rPr>
        <w:t>)</w:t>
      </w:r>
      <w:r w:rsidR="00990284">
        <w:rPr>
          <w:rFonts w:cs="Narkisim" w:hint="cs"/>
          <w:sz w:val="24"/>
          <w:szCs w:val="24"/>
          <w:highlight w:val="yellow"/>
          <w:rtl/>
          <w:lang w:val="fr-FR"/>
        </w:rPr>
        <w:t>,</w:t>
      </w:r>
      <w:r w:rsidR="001D6E57" w:rsidRPr="0063363E">
        <w:rPr>
          <w:rFonts w:cs="Narkisim" w:hint="cs"/>
          <w:sz w:val="24"/>
          <w:szCs w:val="24"/>
          <w:highlight w:val="yellow"/>
          <w:rtl/>
          <w:lang w:val="fr-FR"/>
        </w:rPr>
        <w:t xml:space="preserve"> </w:t>
      </w:r>
      <w:r w:rsidR="00D33532" w:rsidRPr="0063363E">
        <w:rPr>
          <w:rFonts w:cs="Narkisim" w:hint="cs"/>
          <w:sz w:val="24"/>
          <w:szCs w:val="24"/>
          <w:highlight w:val="yellow"/>
          <w:rtl/>
          <w:lang w:val="fr-FR"/>
        </w:rPr>
        <w:t>שי</w:t>
      </w:r>
      <w:r w:rsidR="00D33532">
        <w:rPr>
          <w:rFonts w:cs="Narkisim" w:hint="cs"/>
          <w:sz w:val="24"/>
          <w:szCs w:val="24"/>
          <w:highlight w:val="yellow"/>
          <w:rtl/>
          <w:lang w:val="fr-FR"/>
        </w:rPr>
        <w:t>שת</w:t>
      </w:r>
      <w:r w:rsidR="00D33532" w:rsidRPr="0063363E">
        <w:rPr>
          <w:rFonts w:cs="Narkisim" w:hint="cs"/>
          <w:sz w:val="24"/>
          <w:szCs w:val="24"/>
          <w:highlight w:val="yellow"/>
          <w:rtl/>
          <w:lang w:val="fr-FR"/>
        </w:rPr>
        <w:t xml:space="preserve">כח </w:t>
      </w:r>
      <w:r w:rsidR="001C6C75">
        <w:rPr>
          <w:rFonts w:cs="Narkisim" w:hint="cs"/>
          <w:sz w:val="24"/>
          <w:szCs w:val="24"/>
          <w:highlight w:val="yellow"/>
          <w:rtl/>
          <w:lang w:val="fr-FR"/>
        </w:rPr>
        <w:t>ביום מן הימים</w:t>
      </w:r>
      <w:r w:rsidR="001D6E57" w:rsidRPr="0063363E">
        <w:rPr>
          <w:rFonts w:cs="Narkisim" w:hint="cs"/>
          <w:sz w:val="24"/>
          <w:szCs w:val="24"/>
          <w:highlight w:val="yellow"/>
          <w:rtl/>
          <w:lang w:val="fr-FR"/>
        </w:rPr>
        <w:t xml:space="preserve"> מבניהם שמות האלילים, ושיתבטלו לאחר מכן מעשה הקורבנות מתי שיתבטלו התכלית והכוונה </w:t>
      </w:r>
      <w:r w:rsidR="001C6C75" w:rsidRPr="0063363E">
        <w:rPr>
          <w:rFonts w:cs="Narkisim" w:hint="cs"/>
          <w:sz w:val="24"/>
          <w:szCs w:val="24"/>
          <w:highlight w:val="yellow"/>
          <w:rtl/>
          <w:lang w:val="fr-FR"/>
        </w:rPr>
        <w:t>שלשמ</w:t>
      </w:r>
      <w:r w:rsidR="001C6C75">
        <w:rPr>
          <w:rFonts w:cs="Narkisim" w:hint="cs"/>
          <w:sz w:val="24"/>
          <w:szCs w:val="24"/>
          <w:highlight w:val="yellow"/>
          <w:rtl/>
          <w:lang w:val="fr-FR"/>
        </w:rPr>
        <w:t>ה</w:t>
      </w:r>
      <w:r w:rsidR="001C6C75" w:rsidRPr="0063363E">
        <w:rPr>
          <w:rFonts w:cs="Narkisim" w:hint="cs"/>
          <w:sz w:val="24"/>
          <w:szCs w:val="24"/>
          <w:highlight w:val="yellow"/>
          <w:rtl/>
          <w:lang w:val="fr-FR"/>
        </w:rPr>
        <w:t xml:space="preserve"> </w:t>
      </w:r>
      <w:r w:rsidR="001D6E57" w:rsidRPr="0063363E">
        <w:rPr>
          <w:rFonts w:cs="Narkisim" w:hint="cs"/>
          <w:sz w:val="24"/>
          <w:szCs w:val="24"/>
          <w:highlight w:val="yellow"/>
          <w:rtl/>
          <w:lang w:val="fr-FR"/>
        </w:rPr>
        <w:t xml:space="preserve">הם נצטווו לעשותם.... ובשל כך </w:t>
      </w:r>
      <w:r w:rsidR="000E0909">
        <w:rPr>
          <w:rFonts w:cs="Narkisim" w:hint="cs"/>
          <w:sz w:val="24"/>
          <w:szCs w:val="24"/>
          <w:highlight w:val="yellow"/>
          <w:rtl/>
          <w:lang w:val="fr-FR"/>
        </w:rPr>
        <w:t>סובר</w:t>
      </w:r>
      <w:r w:rsidR="000E0909" w:rsidRPr="0063363E">
        <w:rPr>
          <w:rFonts w:cs="Narkisim" w:hint="cs"/>
          <w:sz w:val="24"/>
          <w:szCs w:val="24"/>
          <w:highlight w:val="yellow"/>
          <w:rtl/>
          <w:lang w:val="fr-FR"/>
        </w:rPr>
        <w:t xml:space="preserve"> </w:t>
      </w:r>
      <w:r w:rsidR="001D6E57" w:rsidRPr="0063363E">
        <w:rPr>
          <w:rFonts w:cs="Narkisim" w:hint="cs"/>
          <w:sz w:val="24"/>
          <w:szCs w:val="24"/>
          <w:highlight w:val="yellow"/>
          <w:rtl/>
          <w:lang w:val="fr-FR"/>
        </w:rPr>
        <w:t xml:space="preserve">רבי משה שלא צריכים ישראל </w:t>
      </w:r>
      <w:r w:rsidR="001C6C75">
        <w:rPr>
          <w:rFonts w:cs="Narkisim" w:hint="cs"/>
          <w:sz w:val="24"/>
          <w:szCs w:val="24"/>
          <w:highlight w:val="yellow"/>
          <w:rtl/>
          <w:lang w:val="fr-FR"/>
        </w:rPr>
        <w:t>לעולם עוד</w:t>
      </w:r>
      <w:r w:rsidR="001D6E57" w:rsidRPr="0063363E">
        <w:rPr>
          <w:rFonts w:cs="Narkisim" w:hint="cs"/>
          <w:sz w:val="24"/>
          <w:szCs w:val="24"/>
          <w:highlight w:val="yellow"/>
          <w:rtl/>
          <w:lang w:val="fr-FR"/>
        </w:rPr>
        <w:t xml:space="preserve"> לעשות את הקורבנות.</w:t>
      </w:r>
      <w:r w:rsidR="001D6E57" w:rsidRPr="0063363E">
        <w:rPr>
          <w:rFonts w:cs="Narkisim"/>
          <w:sz w:val="24"/>
          <w:szCs w:val="24"/>
          <w:highlight w:val="yellow"/>
          <w:vertAlign w:val="superscript"/>
          <w:lang w:val="fr-FR"/>
        </w:rPr>
        <w:t xml:space="preserve"> </w:t>
      </w:r>
      <w:r w:rsidR="001D6E57" w:rsidRPr="0063363E">
        <w:rPr>
          <w:rFonts w:cs="Narkisim"/>
          <w:sz w:val="24"/>
          <w:szCs w:val="24"/>
          <w:highlight w:val="yellow"/>
          <w:vertAlign w:val="superscript"/>
          <w:lang w:val="fr-FR"/>
        </w:rPr>
        <w:footnoteReference w:id="42"/>
      </w:r>
      <w:r w:rsidR="001D6E57">
        <w:rPr>
          <w:rFonts w:cs="Narkisim" w:hint="cs"/>
          <w:sz w:val="24"/>
          <w:szCs w:val="24"/>
          <w:rtl/>
          <w:lang w:val="fr-FR"/>
        </w:rPr>
        <w:t xml:space="preserve">  </w:t>
      </w:r>
    </w:p>
    <w:p w:rsidR="00C545C3" w:rsidRDefault="000355C0" w:rsidP="00990284">
      <w:pPr>
        <w:spacing w:line="480" w:lineRule="auto"/>
        <w:jc w:val="both"/>
        <w:rPr>
          <w:rFonts w:cs="Narkisim"/>
          <w:sz w:val="24"/>
          <w:szCs w:val="24"/>
          <w:rtl/>
          <w:lang w:val="fr-FR"/>
        </w:rPr>
      </w:pPr>
      <w:r>
        <w:rPr>
          <w:rFonts w:cs="Narkisim" w:hint="cs"/>
          <w:sz w:val="24"/>
          <w:szCs w:val="24"/>
          <w:rtl/>
          <w:lang w:val="fr-FR"/>
        </w:rPr>
        <w:lastRenderedPageBreak/>
        <w:t xml:space="preserve">כאן אבנר מסכם תחילה את עמדתו של הרמב"ם. הקורבנות לא ניתנו בגלל שהם טובים בעצמם אלא כתוצאה מן המצב ההיסטורי של זמן מתן תורה שכלל עבודה זרה ועשיית קורבנות. הרמב"ם ממקד את דבריו בפרק ג: לב בעובדה </w:t>
      </w:r>
      <w:r w:rsidR="004D6CBC">
        <w:rPr>
          <w:rFonts w:cs="Narkisim" w:hint="cs"/>
          <w:sz w:val="24"/>
          <w:szCs w:val="24"/>
          <w:rtl/>
          <w:lang w:val="fr-FR"/>
        </w:rPr>
        <w:t xml:space="preserve">שעבודת </w:t>
      </w:r>
      <w:r>
        <w:rPr>
          <w:rFonts w:cs="Narkisim" w:hint="cs"/>
          <w:sz w:val="24"/>
          <w:szCs w:val="24"/>
          <w:rtl/>
          <w:lang w:val="fr-FR"/>
        </w:rPr>
        <w:t>הקורבנות הייתה מקובלת בזמנם ושלא היה ניתן לשנות את ההרגל הזה. הדגש של אבנר קצת שונה</w:t>
      </w:r>
      <w:r w:rsidR="00990284">
        <w:rPr>
          <w:rFonts w:cs="Narkisim" w:hint="cs"/>
          <w:sz w:val="24"/>
          <w:szCs w:val="24"/>
          <w:rtl/>
          <w:lang w:val="fr-FR"/>
        </w:rPr>
        <w:t>,</w:t>
      </w:r>
      <w:r>
        <w:rPr>
          <w:rFonts w:cs="Narkisim" w:hint="cs"/>
          <w:sz w:val="24"/>
          <w:szCs w:val="24"/>
          <w:rtl/>
          <w:lang w:val="fr-FR"/>
        </w:rPr>
        <w:t xml:space="preserve"> מכוון שהוא ממקד את דבריו בקשר שהיה בין הקורבנות לעבודה </w:t>
      </w:r>
      <w:r w:rsidR="00990284">
        <w:rPr>
          <w:rFonts w:cs="Narkisim" w:hint="cs"/>
          <w:sz w:val="24"/>
          <w:szCs w:val="24"/>
          <w:rtl/>
          <w:lang w:val="fr-FR"/>
        </w:rPr>
        <w:t>ה</w:t>
      </w:r>
      <w:r>
        <w:rPr>
          <w:rFonts w:cs="Narkisim" w:hint="cs"/>
          <w:sz w:val="24"/>
          <w:szCs w:val="24"/>
          <w:rtl/>
          <w:lang w:val="fr-FR"/>
        </w:rPr>
        <w:t xml:space="preserve">זרה. לדעתו מטרת הקורבנות הייתה </w:t>
      </w:r>
      <w:r w:rsidR="009626AB">
        <w:rPr>
          <w:rFonts w:cs="Narkisim" w:hint="cs"/>
          <w:sz w:val="24"/>
          <w:szCs w:val="24"/>
          <w:rtl/>
          <w:lang w:val="fr-FR"/>
        </w:rPr>
        <w:t xml:space="preserve">להביא לביטול העבודה זרה באמצעות העברת הפולחן שהעם היה רגיל אליו (הקרבת קורבנות) אל ה'. לכן אבנר מסיק שלאחר ביטול המשיכה לעבודה זרה אין </w:t>
      </w:r>
      <w:r w:rsidR="00990284">
        <w:rPr>
          <w:rFonts w:cs="Narkisim" w:hint="cs"/>
          <w:sz w:val="24"/>
          <w:szCs w:val="24"/>
          <w:rtl/>
          <w:lang w:val="fr-FR"/>
        </w:rPr>
        <w:t xml:space="preserve">עוד </w:t>
      </w:r>
      <w:r w:rsidR="009626AB">
        <w:rPr>
          <w:rFonts w:cs="Narkisim" w:hint="cs"/>
          <w:sz w:val="24"/>
          <w:szCs w:val="24"/>
          <w:rtl/>
          <w:lang w:val="fr-FR"/>
        </w:rPr>
        <w:t xml:space="preserve">טעם בעשיית הקורבנות. </w:t>
      </w:r>
    </w:p>
    <w:p w:rsidR="009626AB" w:rsidRDefault="009626AB" w:rsidP="00156CC3">
      <w:pPr>
        <w:spacing w:line="480" w:lineRule="auto"/>
        <w:jc w:val="both"/>
        <w:rPr>
          <w:rFonts w:cs="Narkisim"/>
          <w:sz w:val="24"/>
          <w:szCs w:val="24"/>
          <w:rtl/>
          <w:lang w:val="fr-FR"/>
        </w:rPr>
      </w:pPr>
      <w:r>
        <w:rPr>
          <w:rFonts w:cs="Narkisim" w:hint="cs"/>
          <w:sz w:val="24"/>
          <w:szCs w:val="24"/>
          <w:rtl/>
          <w:lang w:val="fr-FR"/>
        </w:rPr>
        <w:t>כאן אנו רואים דוגמא לשימוש של אבנר בטעמי המצוות הנמצאים ב'מורה נבוכים'</w:t>
      </w:r>
      <w:r w:rsidR="00990284">
        <w:rPr>
          <w:rFonts w:cs="Narkisim" w:hint="cs"/>
          <w:sz w:val="24"/>
          <w:szCs w:val="24"/>
          <w:rtl/>
          <w:lang w:val="fr-FR"/>
        </w:rPr>
        <w:t>,</w:t>
      </w:r>
      <w:r>
        <w:rPr>
          <w:rFonts w:cs="Narkisim" w:hint="cs"/>
          <w:sz w:val="24"/>
          <w:szCs w:val="24"/>
          <w:rtl/>
          <w:lang w:val="fr-FR"/>
        </w:rPr>
        <w:t xml:space="preserve"> ובייחוד בטעמים ההיסטוריים. הרמב"ם מסביר למה מצוות לא מעטות נבעו ממציאות היסטורית מסוימת. אבנר מסיק מכך ש</w:t>
      </w:r>
      <w:r w:rsidR="00156CC3">
        <w:rPr>
          <w:rFonts w:cs="Narkisim" w:hint="cs"/>
          <w:sz w:val="24"/>
          <w:szCs w:val="24"/>
          <w:rtl/>
          <w:lang w:val="fr-FR"/>
        </w:rPr>
        <w:t>מאחר ש</w:t>
      </w:r>
      <w:r>
        <w:rPr>
          <w:rFonts w:cs="Narkisim" w:hint="cs"/>
          <w:sz w:val="24"/>
          <w:szCs w:val="24"/>
          <w:rtl/>
          <w:lang w:val="fr-FR"/>
        </w:rPr>
        <w:t>המציאות ההיסטורית השתנתה ממילא המצווה צריכה להתבטל.</w:t>
      </w:r>
      <w:r w:rsidR="00112A78">
        <w:rPr>
          <w:rFonts w:cs="Narkisim" w:hint="cs"/>
          <w:sz w:val="24"/>
          <w:szCs w:val="24"/>
          <w:rtl/>
          <w:lang w:val="fr-FR"/>
        </w:rPr>
        <w:t xml:space="preserve"> בטל הטעם </w:t>
      </w:r>
      <w:r w:rsidR="00112A78">
        <w:rPr>
          <w:rFonts w:cs="Narkisim"/>
          <w:sz w:val="24"/>
          <w:szCs w:val="24"/>
          <w:rtl/>
          <w:lang w:val="fr-FR"/>
        </w:rPr>
        <w:t>–</w:t>
      </w:r>
      <w:r w:rsidR="00112A78">
        <w:rPr>
          <w:rFonts w:cs="Narkisim" w:hint="cs"/>
          <w:sz w:val="24"/>
          <w:szCs w:val="24"/>
          <w:rtl/>
          <w:lang w:val="fr-FR"/>
        </w:rPr>
        <w:t xml:space="preserve"> בטל</w:t>
      </w:r>
      <w:r w:rsidR="00990284">
        <w:rPr>
          <w:rFonts w:cs="Narkisim" w:hint="cs"/>
          <w:sz w:val="24"/>
          <w:szCs w:val="24"/>
          <w:rtl/>
          <w:lang w:val="fr-FR"/>
        </w:rPr>
        <w:t>ה</w:t>
      </w:r>
      <w:r w:rsidR="00112A78">
        <w:rPr>
          <w:rFonts w:cs="Narkisim" w:hint="cs"/>
          <w:sz w:val="24"/>
          <w:szCs w:val="24"/>
          <w:rtl/>
          <w:lang w:val="fr-FR"/>
        </w:rPr>
        <w:t xml:space="preserve"> המצווה.</w:t>
      </w:r>
      <w:r w:rsidR="00E7399A">
        <w:rPr>
          <w:rStyle w:val="a5"/>
          <w:rFonts w:cs="Narkisim"/>
          <w:sz w:val="24"/>
          <w:szCs w:val="24"/>
          <w:rtl/>
          <w:lang w:val="fr-FR"/>
        </w:rPr>
        <w:footnoteReference w:id="43"/>
      </w:r>
    </w:p>
    <w:p w:rsidR="00045140" w:rsidRPr="0063363E" w:rsidRDefault="00045140" w:rsidP="0063363E">
      <w:pPr>
        <w:spacing w:line="480" w:lineRule="auto"/>
        <w:jc w:val="both"/>
        <w:rPr>
          <w:rFonts w:cs="Narkisim"/>
          <w:sz w:val="24"/>
          <w:szCs w:val="24"/>
          <w:rtl/>
          <w:lang w:val="fr-FR"/>
        </w:rPr>
      </w:pPr>
    </w:p>
    <w:p w:rsidR="00074C34" w:rsidRDefault="00540A2E" w:rsidP="00E02DCC">
      <w:pPr>
        <w:spacing w:line="480" w:lineRule="auto"/>
        <w:jc w:val="both"/>
        <w:rPr>
          <w:rFonts w:cs="Narkisim"/>
          <w:sz w:val="24"/>
          <w:szCs w:val="24"/>
          <w:rtl/>
        </w:rPr>
      </w:pPr>
      <w:r>
        <w:rPr>
          <w:rFonts w:cs="Narkisim" w:hint="cs"/>
          <w:sz w:val="24"/>
          <w:szCs w:val="24"/>
          <w:u w:val="single"/>
          <w:rtl/>
        </w:rPr>
        <w:t xml:space="preserve">ד. הניסים הקשורים </w:t>
      </w:r>
      <w:r w:rsidR="00766545">
        <w:rPr>
          <w:rFonts w:cs="Narkisim" w:hint="cs"/>
          <w:sz w:val="24"/>
          <w:szCs w:val="24"/>
          <w:u w:val="single"/>
          <w:rtl/>
        </w:rPr>
        <w:t>לבואו של המשיח:</w:t>
      </w:r>
      <w:r w:rsidR="00766545">
        <w:rPr>
          <w:rFonts w:cs="Narkisim" w:hint="cs"/>
          <w:sz w:val="24"/>
          <w:szCs w:val="24"/>
          <w:rtl/>
        </w:rPr>
        <w:t xml:space="preserve"> </w:t>
      </w:r>
      <w:r w:rsidR="00074C34">
        <w:rPr>
          <w:rFonts w:cs="Narkisim" w:hint="cs"/>
          <w:sz w:val="24"/>
          <w:szCs w:val="24"/>
          <w:rtl/>
        </w:rPr>
        <w:t>הר</w:t>
      </w:r>
      <w:r w:rsidR="00045140">
        <w:rPr>
          <w:rFonts w:cs="Narkisim" w:hint="cs"/>
          <w:sz w:val="24"/>
          <w:szCs w:val="24"/>
          <w:rtl/>
        </w:rPr>
        <w:t>מב"ם</w:t>
      </w:r>
      <w:r w:rsidR="000E0909">
        <w:rPr>
          <w:rFonts w:cs="Narkisim" w:hint="cs"/>
          <w:sz w:val="24"/>
          <w:szCs w:val="24"/>
          <w:rtl/>
        </w:rPr>
        <w:t>,</w:t>
      </w:r>
      <w:r w:rsidR="00045140">
        <w:rPr>
          <w:rFonts w:cs="Narkisim" w:hint="cs"/>
          <w:sz w:val="24"/>
          <w:szCs w:val="24"/>
          <w:rtl/>
        </w:rPr>
        <w:t xml:space="preserve"> בשני הפרקים האחרונים של הלכות מלכים</w:t>
      </w:r>
      <w:r w:rsidR="000E0909">
        <w:rPr>
          <w:rFonts w:cs="Narkisim" w:hint="cs"/>
          <w:sz w:val="24"/>
          <w:szCs w:val="24"/>
          <w:rtl/>
        </w:rPr>
        <w:t>,</w:t>
      </w:r>
      <w:r w:rsidR="00045140">
        <w:rPr>
          <w:rFonts w:cs="Narkisim" w:hint="cs"/>
          <w:sz w:val="24"/>
          <w:szCs w:val="24"/>
          <w:rtl/>
        </w:rPr>
        <w:t xml:space="preserve"> עוסק בביאת המשיח. בפרק האחרון (פרק </w:t>
      </w:r>
      <w:proofErr w:type="spellStart"/>
      <w:r w:rsidR="00045140">
        <w:rPr>
          <w:rFonts w:cs="Narkisim" w:hint="cs"/>
          <w:sz w:val="24"/>
          <w:szCs w:val="24"/>
          <w:rtl/>
        </w:rPr>
        <w:t>יב</w:t>
      </w:r>
      <w:proofErr w:type="spellEnd"/>
      <w:r w:rsidR="00045140">
        <w:rPr>
          <w:rFonts w:cs="Narkisim" w:hint="cs"/>
          <w:sz w:val="24"/>
          <w:szCs w:val="24"/>
          <w:rtl/>
        </w:rPr>
        <w:t xml:space="preserve">) הוא קובע בצורה חד משמעית שלא </w:t>
      </w:r>
      <w:r w:rsidR="003E08A8">
        <w:rPr>
          <w:rFonts w:cs="Narkisim" w:hint="cs"/>
          <w:sz w:val="24"/>
          <w:szCs w:val="24"/>
          <w:rtl/>
        </w:rPr>
        <w:t xml:space="preserve">תהיה </w:t>
      </w:r>
      <w:r w:rsidR="00045140">
        <w:rPr>
          <w:rFonts w:cs="Narkisim" w:hint="cs"/>
          <w:sz w:val="24"/>
          <w:szCs w:val="24"/>
          <w:rtl/>
        </w:rPr>
        <w:t>בימות המשיח כל חריגה מן הטבע.</w:t>
      </w:r>
      <w:r w:rsidR="00045140">
        <w:rPr>
          <w:rStyle w:val="a5"/>
          <w:rFonts w:cs="Narkisim"/>
          <w:sz w:val="24"/>
          <w:szCs w:val="24"/>
          <w:rtl/>
        </w:rPr>
        <w:footnoteReference w:id="44"/>
      </w:r>
      <w:r w:rsidR="00045140">
        <w:rPr>
          <w:rFonts w:cs="Narkisim" w:hint="cs"/>
          <w:sz w:val="24"/>
          <w:szCs w:val="24"/>
          <w:rtl/>
        </w:rPr>
        <w:t xml:space="preserve"> לדעתו </w:t>
      </w:r>
      <w:r w:rsidR="000E0909">
        <w:rPr>
          <w:rFonts w:cs="Narkisim" w:hint="cs"/>
          <w:sz w:val="24"/>
          <w:szCs w:val="24"/>
          <w:rtl/>
        </w:rPr>
        <w:t xml:space="preserve">את </w:t>
      </w:r>
      <w:r w:rsidR="00045140">
        <w:rPr>
          <w:rFonts w:cs="Narkisim" w:hint="cs"/>
          <w:sz w:val="24"/>
          <w:szCs w:val="24"/>
          <w:rtl/>
        </w:rPr>
        <w:t>כל האמירות בתנ"ך ובחז"ל שלכ</w:t>
      </w:r>
      <w:r w:rsidR="003E08A8">
        <w:rPr>
          <w:rFonts w:cs="Narkisim" w:hint="cs"/>
          <w:sz w:val="24"/>
          <w:szCs w:val="24"/>
          <w:rtl/>
        </w:rPr>
        <w:t>א</w:t>
      </w:r>
      <w:r w:rsidR="00045140">
        <w:rPr>
          <w:rFonts w:cs="Narkisim" w:hint="cs"/>
          <w:sz w:val="24"/>
          <w:szCs w:val="24"/>
          <w:rtl/>
        </w:rPr>
        <w:t xml:space="preserve">ורה </w:t>
      </w:r>
      <w:r w:rsidR="000E0909">
        <w:rPr>
          <w:rFonts w:cs="Narkisim" w:hint="cs"/>
          <w:sz w:val="24"/>
          <w:szCs w:val="24"/>
          <w:rtl/>
        </w:rPr>
        <w:t xml:space="preserve">מתארות </w:t>
      </w:r>
      <w:r w:rsidR="00045140">
        <w:rPr>
          <w:rFonts w:cs="Narkisim" w:hint="cs"/>
          <w:sz w:val="24"/>
          <w:szCs w:val="24"/>
          <w:rtl/>
        </w:rPr>
        <w:t xml:space="preserve">ניסים בזמן בואו של המשיח </w:t>
      </w:r>
      <w:r w:rsidR="003E08A8">
        <w:rPr>
          <w:rFonts w:cs="Narkisim" w:hint="cs"/>
          <w:sz w:val="24"/>
          <w:szCs w:val="24"/>
          <w:rtl/>
        </w:rPr>
        <w:t xml:space="preserve">ולאחר מכן </w:t>
      </w:r>
      <w:r w:rsidR="00045140">
        <w:rPr>
          <w:rFonts w:cs="Narkisim" w:hint="cs"/>
          <w:sz w:val="24"/>
          <w:szCs w:val="24"/>
          <w:rtl/>
        </w:rPr>
        <w:t>(</w:t>
      </w:r>
      <w:r w:rsidR="003E08A8">
        <w:rPr>
          <w:rFonts w:cs="Narkisim" w:hint="cs"/>
          <w:sz w:val="24"/>
          <w:szCs w:val="24"/>
          <w:rtl/>
        </w:rPr>
        <w:t xml:space="preserve">למשל, </w:t>
      </w:r>
      <w:r w:rsidR="005322B8">
        <w:rPr>
          <w:rFonts w:cs="Narkisim" w:hint="cs"/>
          <w:sz w:val="24"/>
          <w:szCs w:val="24"/>
          <w:rtl/>
        </w:rPr>
        <w:t>ו</w:t>
      </w:r>
      <w:r w:rsidR="00045140">
        <w:rPr>
          <w:rFonts w:cs="Narkisim" w:hint="cs"/>
          <w:sz w:val="24"/>
          <w:szCs w:val="24"/>
          <w:rtl/>
        </w:rPr>
        <w:t>גר זאב עם כבש)</w:t>
      </w:r>
      <w:r w:rsidR="00045140">
        <w:rPr>
          <w:rStyle w:val="a5"/>
          <w:rFonts w:cs="Narkisim"/>
          <w:sz w:val="24"/>
          <w:szCs w:val="24"/>
          <w:rtl/>
        </w:rPr>
        <w:footnoteReference w:id="45"/>
      </w:r>
      <w:r w:rsidR="00045140">
        <w:rPr>
          <w:rFonts w:cs="Narkisim" w:hint="cs"/>
          <w:sz w:val="24"/>
          <w:szCs w:val="24"/>
          <w:rtl/>
        </w:rPr>
        <w:t xml:space="preserve"> </w:t>
      </w:r>
      <w:r w:rsidR="000E0909">
        <w:rPr>
          <w:rFonts w:cs="Narkisim" w:hint="cs"/>
          <w:sz w:val="24"/>
          <w:szCs w:val="24"/>
          <w:rtl/>
        </w:rPr>
        <w:t xml:space="preserve">יש לפרש </w:t>
      </w:r>
      <w:r w:rsidR="00045140">
        <w:rPr>
          <w:rFonts w:cs="Narkisim" w:hint="cs"/>
          <w:sz w:val="24"/>
          <w:szCs w:val="24"/>
          <w:rtl/>
        </w:rPr>
        <w:t>כמשלים המתארים דברים טבעיים לחלוטין. תפיסה זו צוטטה רבות בידי המומרים</w:t>
      </w:r>
      <w:r w:rsidR="000E0909">
        <w:rPr>
          <w:rFonts w:cs="Narkisim" w:hint="cs"/>
          <w:sz w:val="24"/>
          <w:szCs w:val="24"/>
          <w:rtl/>
        </w:rPr>
        <w:t xml:space="preserve">; </w:t>
      </w:r>
      <w:r w:rsidR="00045140">
        <w:rPr>
          <w:rFonts w:cs="Narkisim" w:hint="cs"/>
          <w:sz w:val="24"/>
          <w:szCs w:val="24"/>
          <w:rtl/>
        </w:rPr>
        <w:t>בעזרתה יכלו להסביר למה הטבע לא ישתנה למרות בואו של ישו.</w:t>
      </w:r>
    </w:p>
    <w:p w:rsidR="008B1856" w:rsidRDefault="008B1856" w:rsidP="000E0909">
      <w:pPr>
        <w:spacing w:line="480" w:lineRule="auto"/>
        <w:jc w:val="both"/>
        <w:rPr>
          <w:rFonts w:cs="Narkisim"/>
          <w:sz w:val="24"/>
          <w:szCs w:val="24"/>
          <w:rtl/>
        </w:rPr>
      </w:pPr>
      <w:r>
        <w:rPr>
          <w:rFonts w:cs="Narkisim" w:hint="cs"/>
          <w:sz w:val="24"/>
          <w:szCs w:val="24"/>
          <w:rtl/>
        </w:rPr>
        <w:lastRenderedPageBreak/>
        <w:t>אבנר עוסק במציאות העולם לאחר בואו של המשיח בפרק התשיעי של 'מורה הצדק'.</w:t>
      </w:r>
      <w:r>
        <w:rPr>
          <w:rStyle w:val="a5"/>
          <w:rFonts w:cs="Narkisim"/>
          <w:sz w:val="24"/>
          <w:szCs w:val="24"/>
          <w:rtl/>
        </w:rPr>
        <w:footnoteReference w:id="46"/>
      </w:r>
      <w:r w:rsidR="004B5485">
        <w:rPr>
          <w:rFonts w:cs="Narkisim" w:hint="cs"/>
          <w:sz w:val="24"/>
          <w:szCs w:val="24"/>
          <w:rtl/>
        </w:rPr>
        <w:t xml:space="preserve"> </w:t>
      </w:r>
      <w:r w:rsidR="000E0909">
        <w:rPr>
          <w:rFonts w:cs="Narkisim" w:hint="cs"/>
          <w:sz w:val="24"/>
          <w:szCs w:val="24"/>
          <w:rtl/>
        </w:rPr>
        <w:t xml:space="preserve">הוא משתמש </w:t>
      </w:r>
      <w:r w:rsidR="004B5485">
        <w:rPr>
          <w:rFonts w:cs="Narkisim" w:hint="cs"/>
          <w:sz w:val="24"/>
          <w:szCs w:val="24"/>
          <w:rtl/>
        </w:rPr>
        <w:t>בדברי הרמב"ם כדי לשלול את הצורך בשינוי הטבע הקיים בעולם</w:t>
      </w:r>
      <w:r w:rsidR="00167468">
        <w:rPr>
          <w:rFonts w:cs="Narkisim" w:hint="cs"/>
          <w:sz w:val="24"/>
          <w:szCs w:val="24"/>
          <w:rtl/>
        </w:rPr>
        <w:t>,</w:t>
      </w:r>
      <w:r w:rsidR="004B5485">
        <w:rPr>
          <w:rFonts w:cs="Narkisim" w:hint="cs"/>
          <w:sz w:val="24"/>
          <w:szCs w:val="24"/>
          <w:rtl/>
        </w:rPr>
        <w:t xml:space="preserve"> בעקבות בואו של המשיח.</w:t>
      </w:r>
    </w:p>
    <w:p w:rsidR="00045140" w:rsidRDefault="00803692" w:rsidP="0009258C">
      <w:pPr>
        <w:spacing w:line="480" w:lineRule="auto"/>
        <w:ind w:left="509" w:right="284"/>
        <w:jc w:val="both"/>
        <w:rPr>
          <w:rFonts w:cs="Narkisim"/>
          <w:sz w:val="24"/>
          <w:szCs w:val="24"/>
          <w:rtl/>
          <w:lang w:val="fr-FR"/>
        </w:rPr>
      </w:pPr>
      <w:r w:rsidRPr="004B5485">
        <w:rPr>
          <w:rFonts w:cs="Narkisim" w:hint="cs"/>
          <w:sz w:val="24"/>
          <w:szCs w:val="24"/>
          <w:highlight w:val="yellow"/>
          <w:rtl/>
          <w:lang w:val="fr-FR"/>
        </w:rPr>
        <w:t>ובשל כך כתב רבי משה המצרי שאנו לא צריכים לחשוב</w:t>
      </w:r>
      <w:r w:rsidRPr="004B5485">
        <w:rPr>
          <w:rStyle w:val="a5"/>
          <w:rFonts w:cs="Narkisim"/>
          <w:sz w:val="24"/>
          <w:szCs w:val="24"/>
          <w:highlight w:val="yellow"/>
          <w:rtl/>
          <w:lang w:val="fr-FR"/>
        </w:rPr>
        <w:footnoteReference w:id="47"/>
      </w:r>
      <w:r w:rsidR="004B5485" w:rsidRPr="004B5485">
        <w:rPr>
          <w:rFonts w:cs="Narkisim" w:hint="cs"/>
          <w:sz w:val="24"/>
          <w:szCs w:val="24"/>
          <w:highlight w:val="yellow"/>
          <w:rtl/>
          <w:lang w:val="fr-FR"/>
        </w:rPr>
        <w:t xml:space="preserve"> שבזמן המשיח יהיו</w:t>
      </w:r>
      <w:r w:rsidRPr="004B5485">
        <w:rPr>
          <w:rFonts w:cs="Narkisim" w:hint="cs"/>
          <w:sz w:val="24"/>
          <w:szCs w:val="24"/>
          <w:highlight w:val="yellow"/>
          <w:rtl/>
          <w:lang w:val="fr-FR"/>
        </w:rPr>
        <w:t xml:space="preserve"> </w:t>
      </w:r>
      <w:r w:rsidR="0009258C" w:rsidRPr="004B5485">
        <w:rPr>
          <w:rFonts w:cs="Narkisim" w:hint="cs"/>
          <w:sz w:val="24"/>
          <w:szCs w:val="24"/>
          <w:highlight w:val="yellow"/>
          <w:rtl/>
          <w:lang w:val="fr-FR"/>
        </w:rPr>
        <w:t>ה</w:t>
      </w:r>
      <w:r w:rsidR="0009258C">
        <w:rPr>
          <w:rFonts w:cs="Narkisim" w:hint="cs"/>
          <w:sz w:val="24"/>
          <w:szCs w:val="24"/>
          <w:highlight w:val="yellow"/>
          <w:rtl/>
          <w:lang w:val="fr-FR"/>
        </w:rPr>
        <w:t>דברים</w:t>
      </w:r>
      <w:r w:rsidR="0009258C" w:rsidRPr="004B5485">
        <w:rPr>
          <w:rFonts w:cs="Narkisim" w:hint="cs"/>
          <w:sz w:val="24"/>
          <w:szCs w:val="24"/>
          <w:highlight w:val="yellow"/>
          <w:rtl/>
          <w:lang w:val="fr-FR"/>
        </w:rPr>
        <w:t xml:space="preserve"> ה</w:t>
      </w:r>
      <w:r w:rsidR="0009258C">
        <w:rPr>
          <w:rFonts w:cs="Narkisim" w:hint="cs"/>
          <w:sz w:val="24"/>
          <w:szCs w:val="24"/>
          <w:highlight w:val="yellow"/>
          <w:rtl/>
          <w:lang w:val="fr-FR"/>
        </w:rPr>
        <w:t>מוזרים</w:t>
      </w:r>
      <w:r w:rsidR="0009258C" w:rsidRPr="004B5485">
        <w:rPr>
          <w:rFonts w:cs="Narkisim" w:hint="cs"/>
          <w:sz w:val="24"/>
          <w:szCs w:val="24"/>
          <w:highlight w:val="yellow"/>
          <w:rtl/>
          <w:lang w:val="fr-FR"/>
        </w:rPr>
        <w:t xml:space="preserve"> </w:t>
      </w:r>
      <w:r w:rsidRPr="004B5485">
        <w:rPr>
          <w:rFonts w:cs="Narkisim" w:hint="cs"/>
          <w:sz w:val="24"/>
          <w:szCs w:val="24"/>
          <w:highlight w:val="yellow"/>
          <w:rtl/>
          <w:lang w:val="fr-FR"/>
        </w:rPr>
        <w:t xml:space="preserve">שאומרים הטיפשים, והוא חשב שלא נבקש מהמשיח שיעשה </w:t>
      </w:r>
      <w:r w:rsidR="0009258C">
        <w:rPr>
          <w:rFonts w:cs="Narkisim" w:hint="cs"/>
          <w:sz w:val="24"/>
          <w:szCs w:val="24"/>
          <w:highlight w:val="yellow"/>
          <w:rtl/>
          <w:lang w:val="fr-FR"/>
        </w:rPr>
        <w:t>דברים מוזרים</w:t>
      </w:r>
      <w:r w:rsidRPr="004B5485">
        <w:rPr>
          <w:rFonts w:cs="Narkisim" w:hint="cs"/>
          <w:sz w:val="24"/>
          <w:szCs w:val="24"/>
          <w:highlight w:val="yellow"/>
          <w:rtl/>
          <w:lang w:val="fr-FR"/>
        </w:rPr>
        <w:t xml:space="preserve"> אלו שנאמרו בפסוקים, אלא שיעשה אותות וניסים בשביל עצמו על פי </w:t>
      </w:r>
      <w:r w:rsidRPr="004444EF">
        <w:rPr>
          <w:rFonts w:cs="Narkisim" w:hint="cs"/>
          <w:sz w:val="24"/>
          <w:szCs w:val="24"/>
          <w:highlight w:val="yellow"/>
          <w:rtl/>
          <w:lang w:val="fr-FR"/>
        </w:rPr>
        <w:t>מה שיראה</w:t>
      </w:r>
      <w:r w:rsidR="00112A78" w:rsidRPr="004444EF">
        <w:rPr>
          <w:rFonts w:cs="Narkisim" w:hint="cs"/>
          <w:sz w:val="24"/>
          <w:szCs w:val="24"/>
          <w:highlight w:val="yellow"/>
          <w:rtl/>
          <w:lang w:val="fr-FR"/>
        </w:rPr>
        <w:t xml:space="preserve"> האל כטוב כמו להחיות</w:t>
      </w:r>
      <w:r w:rsidRPr="004444EF">
        <w:rPr>
          <w:rFonts w:cs="Narkisim" w:hint="cs"/>
          <w:sz w:val="24"/>
          <w:szCs w:val="24"/>
          <w:highlight w:val="yellow"/>
          <w:rtl/>
          <w:lang w:val="fr-FR"/>
        </w:rPr>
        <w:t xml:space="preserve"> את המתים, וכמו ניסים אחרים. ולבסוף נמשך </w:t>
      </w:r>
      <w:r w:rsidR="004B5485" w:rsidRPr="004444EF">
        <w:rPr>
          <w:rFonts w:cs="Narkisim" w:hint="cs"/>
          <w:sz w:val="24"/>
          <w:szCs w:val="24"/>
          <w:highlight w:val="yellow"/>
          <w:rtl/>
          <w:lang w:val="fr-FR"/>
        </w:rPr>
        <w:t xml:space="preserve">הרב להגיד שנבואות אלו </w:t>
      </w:r>
      <w:r w:rsidR="0009258C" w:rsidRPr="004B5485">
        <w:rPr>
          <w:rFonts w:cs="Narkisim" w:hint="cs"/>
          <w:sz w:val="24"/>
          <w:szCs w:val="24"/>
          <w:highlight w:val="yellow"/>
          <w:rtl/>
          <w:lang w:val="fr-FR"/>
        </w:rPr>
        <w:t>ה</w:t>
      </w:r>
      <w:r w:rsidR="0009258C">
        <w:rPr>
          <w:rFonts w:cs="Narkisim" w:hint="cs"/>
          <w:sz w:val="24"/>
          <w:szCs w:val="24"/>
          <w:highlight w:val="yellow"/>
          <w:rtl/>
          <w:lang w:val="fr-FR"/>
        </w:rPr>
        <w:t>ן</w:t>
      </w:r>
      <w:r w:rsidR="0009258C" w:rsidRPr="004B5485">
        <w:rPr>
          <w:rFonts w:cs="Narkisim" w:hint="cs"/>
          <w:sz w:val="24"/>
          <w:szCs w:val="24"/>
          <w:highlight w:val="yellow"/>
          <w:rtl/>
          <w:lang w:val="fr-FR"/>
        </w:rPr>
        <w:t xml:space="preserve"> </w:t>
      </w:r>
      <w:r w:rsidR="004B5485" w:rsidRPr="004B5485">
        <w:rPr>
          <w:rFonts w:cs="Narkisim" w:hint="cs"/>
          <w:sz w:val="24"/>
          <w:szCs w:val="24"/>
          <w:highlight w:val="yellow"/>
          <w:rtl/>
          <w:lang w:val="fr-FR"/>
        </w:rPr>
        <w:t>דברי מט</w:t>
      </w:r>
      <w:r w:rsidR="000E0909">
        <w:rPr>
          <w:rFonts w:cs="Narkisim" w:hint="cs"/>
          <w:sz w:val="24"/>
          <w:szCs w:val="24"/>
          <w:highlight w:val="yellow"/>
          <w:rtl/>
          <w:lang w:val="fr-FR"/>
        </w:rPr>
        <w:t>א</w:t>
      </w:r>
      <w:r w:rsidR="004B5485" w:rsidRPr="004B5485">
        <w:rPr>
          <w:rFonts w:cs="Narkisim" w:hint="cs"/>
          <w:sz w:val="24"/>
          <w:szCs w:val="24"/>
          <w:highlight w:val="yellow"/>
          <w:rtl/>
          <w:lang w:val="fr-FR"/>
        </w:rPr>
        <w:t>פורה ומשל.</w:t>
      </w:r>
      <w:r w:rsidR="004B5485" w:rsidRPr="004B5485">
        <w:rPr>
          <w:rStyle w:val="a5"/>
          <w:rFonts w:cs="Narkisim"/>
          <w:sz w:val="24"/>
          <w:szCs w:val="24"/>
          <w:highlight w:val="yellow"/>
          <w:rtl/>
          <w:lang w:val="fr-FR"/>
        </w:rPr>
        <w:footnoteReference w:id="48"/>
      </w:r>
    </w:p>
    <w:p w:rsidR="00FE1A4B" w:rsidRDefault="004B5485" w:rsidP="00EE0C09">
      <w:pPr>
        <w:spacing w:line="480" w:lineRule="auto"/>
        <w:jc w:val="both"/>
        <w:rPr>
          <w:rFonts w:cs="Narkisim"/>
          <w:sz w:val="24"/>
          <w:szCs w:val="24"/>
          <w:rtl/>
          <w:lang w:val="fr-FR"/>
        </w:rPr>
      </w:pPr>
      <w:r>
        <w:rPr>
          <w:rFonts w:cs="Narkisim" w:hint="cs"/>
          <w:sz w:val="24"/>
          <w:szCs w:val="24"/>
          <w:rtl/>
          <w:lang w:val="fr-FR"/>
        </w:rPr>
        <w:t xml:space="preserve">כאן אנו רואים </w:t>
      </w:r>
      <w:r w:rsidR="00FE1A4B">
        <w:rPr>
          <w:rFonts w:cs="Narkisim" w:hint="cs"/>
          <w:sz w:val="24"/>
          <w:szCs w:val="24"/>
          <w:rtl/>
          <w:lang w:val="fr-FR"/>
        </w:rPr>
        <w:t>שאבנר משתמש ברמב"ם כדי לדחות את הטענה של בר הפלוגתא היהודי</w:t>
      </w:r>
      <w:r w:rsidR="003E08A8">
        <w:rPr>
          <w:rFonts w:cs="Narkisim" w:hint="cs"/>
          <w:sz w:val="24"/>
          <w:szCs w:val="24"/>
          <w:rtl/>
          <w:lang w:val="fr-FR"/>
        </w:rPr>
        <w:t>,</w:t>
      </w:r>
      <w:r w:rsidR="00FE1A4B">
        <w:rPr>
          <w:rFonts w:cs="Narkisim" w:hint="cs"/>
          <w:sz w:val="24"/>
          <w:szCs w:val="24"/>
          <w:rtl/>
          <w:lang w:val="fr-FR"/>
        </w:rPr>
        <w:t xml:space="preserve"> כי </w:t>
      </w:r>
      <w:r w:rsidR="006347BC">
        <w:rPr>
          <w:rFonts w:cs="Narkisim" w:hint="cs"/>
          <w:sz w:val="24"/>
          <w:szCs w:val="24"/>
          <w:rtl/>
          <w:lang w:val="fr-FR"/>
        </w:rPr>
        <w:t>ניתן לדעת ש</w:t>
      </w:r>
      <w:r w:rsidR="00FE1A4B">
        <w:rPr>
          <w:rFonts w:cs="Narkisim" w:hint="cs"/>
          <w:sz w:val="24"/>
          <w:szCs w:val="24"/>
          <w:rtl/>
          <w:lang w:val="fr-FR"/>
        </w:rPr>
        <w:t>ה</w:t>
      </w:r>
      <w:r w:rsidR="001C4CE3">
        <w:rPr>
          <w:rFonts w:cs="Narkisim" w:hint="cs"/>
          <w:sz w:val="24"/>
          <w:szCs w:val="24"/>
          <w:rtl/>
          <w:lang w:val="fr-FR"/>
        </w:rPr>
        <w:t>מ</w:t>
      </w:r>
      <w:r w:rsidR="00FE1A4B">
        <w:rPr>
          <w:rFonts w:cs="Narkisim" w:hint="cs"/>
          <w:sz w:val="24"/>
          <w:szCs w:val="24"/>
          <w:rtl/>
          <w:lang w:val="fr-FR"/>
        </w:rPr>
        <w:t xml:space="preserve">שיח לא בא מכוון שלא נשתנה הטבע כפי שכתוב בחלק מפסוקי התנ"ך. לדעתו של אבנר כל הפסוקים האלו נאמרו כמשלים, כפי שאכן אומר הרמב"ם. צריך גם לציין שאבנר קובע שהמשיח יעשה ניסים, וזה בניגוד לעמדתו של הרמב"ם שקובע במפורש שלא חייב להיות קשר בין תחיית המתים לבין ביאתו של המשיח. אבנר </w:t>
      </w:r>
      <w:r w:rsidR="006347BC">
        <w:rPr>
          <w:rFonts w:cs="Narkisim" w:hint="cs"/>
          <w:sz w:val="24"/>
          <w:szCs w:val="24"/>
          <w:rtl/>
          <w:lang w:val="fr-FR"/>
        </w:rPr>
        <w:t xml:space="preserve">משתמש </w:t>
      </w:r>
      <w:r w:rsidR="000A7E16">
        <w:rPr>
          <w:rFonts w:cs="Narkisim" w:hint="cs"/>
          <w:sz w:val="24"/>
          <w:szCs w:val="24"/>
          <w:rtl/>
          <w:lang w:val="fr-FR"/>
        </w:rPr>
        <w:t>אפוא</w:t>
      </w:r>
      <w:r w:rsidR="00FE1A4B">
        <w:rPr>
          <w:rFonts w:cs="Narkisim" w:hint="cs"/>
          <w:sz w:val="24"/>
          <w:szCs w:val="24"/>
          <w:rtl/>
          <w:lang w:val="fr-FR"/>
        </w:rPr>
        <w:t xml:space="preserve"> ברמב"ם בנושא המשיח בעיקר כפרשן פסוקים שלא כפשוטם</w:t>
      </w:r>
      <w:r w:rsidR="001C4CE3">
        <w:rPr>
          <w:rFonts w:cs="Narkisim" w:hint="cs"/>
          <w:sz w:val="24"/>
          <w:szCs w:val="24"/>
          <w:rtl/>
          <w:lang w:val="fr-FR"/>
        </w:rPr>
        <w:t>,</w:t>
      </w:r>
      <w:r w:rsidR="00FE1A4B">
        <w:rPr>
          <w:rFonts w:cs="Narkisim" w:hint="cs"/>
          <w:sz w:val="24"/>
          <w:szCs w:val="24"/>
          <w:rtl/>
          <w:lang w:val="fr-FR"/>
        </w:rPr>
        <w:t xml:space="preserve"> </w:t>
      </w:r>
      <w:r w:rsidR="001C4CE3">
        <w:rPr>
          <w:rFonts w:cs="Narkisim" w:hint="cs"/>
          <w:sz w:val="24"/>
          <w:szCs w:val="24"/>
          <w:rtl/>
          <w:lang w:val="fr-FR"/>
        </w:rPr>
        <w:t xml:space="preserve">אך אין הוא </w:t>
      </w:r>
      <w:r w:rsidR="00FE1A4B">
        <w:rPr>
          <w:rFonts w:cs="Narkisim" w:hint="cs"/>
          <w:sz w:val="24"/>
          <w:szCs w:val="24"/>
          <w:rtl/>
          <w:lang w:val="fr-FR"/>
        </w:rPr>
        <w:t xml:space="preserve">מקבל את מכלול הגדרתו של הרמב"ם בנוגע לביאתו של המשיח. אבנר אמנם מסכים עם הרמב"ם שהטבע של העולם לא ישתנה לאחר בואו של המשיח, אך מאידך </w:t>
      </w:r>
      <w:r w:rsidR="00896AC9">
        <w:rPr>
          <w:rFonts w:cs="Narkisim" w:hint="cs"/>
          <w:sz w:val="24"/>
          <w:szCs w:val="24"/>
          <w:rtl/>
          <w:lang w:val="fr-FR"/>
        </w:rPr>
        <w:t xml:space="preserve">הוא </w:t>
      </w:r>
      <w:r w:rsidR="00FE1A4B">
        <w:rPr>
          <w:rFonts w:cs="Narkisim" w:hint="cs"/>
          <w:sz w:val="24"/>
          <w:szCs w:val="24"/>
          <w:rtl/>
          <w:lang w:val="fr-FR"/>
        </w:rPr>
        <w:t xml:space="preserve">פוסק (ללא ספק בהשפעת </w:t>
      </w:r>
      <w:r w:rsidR="00EE0C09">
        <w:rPr>
          <w:rFonts w:cs="Narkisim" w:hint="cs"/>
          <w:sz w:val="24"/>
          <w:szCs w:val="24"/>
          <w:rtl/>
          <w:lang w:val="fr-FR"/>
        </w:rPr>
        <w:t xml:space="preserve">מעשי </w:t>
      </w:r>
      <w:r w:rsidR="00FE1A4B">
        <w:rPr>
          <w:rFonts w:cs="Narkisim" w:hint="cs"/>
          <w:sz w:val="24"/>
          <w:szCs w:val="24"/>
          <w:rtl/>
          <w:lang w:val="fr-FR"/>
        </w:rPr>
        <w:t xml:space="preserve">הפלאים המיוחסים לישו </w:t>
      </w:r>
      <w:r w:rsidR="007605C4">
        <w:rPr>
          <w:rFonts w:cs="Narkisim" w:hint="cs"/>
          <w:sz w:val="24"/>
          <w:szCs w:val="24"/>
          <w:rtl/>
          <w:lang w:val="fr-FR"/>
        </w:rPr>
        <w:t>באוונגליונים</w:t>
      </w:r>
      <w:r w:rsidR="00FE1A4B">
        <w:rPr>
          <w:rFonts w:cs="Narkisim" w:hint="cs"/>
          <w:sz w:val="24"/>
          <w:szCs w:val="24"/>
          <w:rtl/>
          <w:lang w:val="fr-FR"/>
        </w:rPr>
        <w:t xml:space="preserve">) שעל המשיח לעשות אותות </w:t>
      </w:r>
      <w:r w:rsidR="00896AC9">
        <w:rPr>
          <w:rFonts w:cs="Narkisim" w:hint="cs"/>
          <w:sz w:val="24"/>
          <w:szCs w:val="24"/>
          <w:rtl/>
          <w:lang w:val="fr-FR"/>
        </w:rPr>
        <w:t xml:space="preserve">החורגים מחוקי </w:t>
      </w:r>
      <w:r w:rsidR="00FE1A4B">
        <w:rPr>
          <w:rFonts w:cs="Narkisim" w:hint="cs"/>
          <w:sz w:val="24"/>
          <w:szCs w:val="24"/>
          <w:rtl/>
          <w:lang w:val="fr-FR"/>
        </w:rPr>
        <w:t>הטבע.</w:t>
      </w:r>
    </w:p>
    <w:p w:rsidR="00FE1A4B" w:rsidRDefault="00FE1A4B" w:rsidP="00FE1A4B">
      <w:pPr>
        <w:spacing w:line="480" w:lineRule="auto"/>
        <w:jc w:val="both"/>
        <w:rPr>
          <w:rFonts w:cs="Narkisim"/>
          <w:sz w:val="24"/>
          <w:szCs w:val="24"/>
          <w:rtl/>
          <w:lang w:val="fr-FR"/>
        </w:rPr>
      </w:pPr>
    </w:p>
    <w:p w:rsidR="00017746" w:rsidRDefault="00F271B2" w:rsidP="00A933D9">
      <w:pPr>
        <w:spacing w:line="480" w:lineRule="auto"/>
        <w:jc w:val="both"/>
        <w:rPr>
          <w:rFonts w:cs="Narkisim"/>
          <w:sz w:val="24"/>
          <w:szCs w:val="24"/>
          <w:rtl/>
          <w:lang w:val="fr-FR"/>
        </w:rPr>
      </w:pPr>
      <w:r>
        <w:rPr>
          <w:rFonts w:cs="Narkisim" w:hint="cs"/>
          <w:sz w:val="24"/>
          <w:szCs w:val="24"/>
          <w:u w:val="single"/>
          <w:rtl/>
          <w:lang w:val="fr-FR"/>
        </w:rPr>
        <w:t xml:space="preserve">ה. </w:t>
      </w:r>
      <w:r w:rsidR="009705EF" w:rsidRPr="00AC6EAC">
        <w:rPr>
          <w:rFonts w:cs="Narkisim" w:hint="cs"/>
          <w:sz w:val="24"/>
          <w:szCs w:val="24"/>
          <w:u w:val="single"/>
          <w:rtl/>
          <w:lang w:val="fr-FR"/>
        </w:rPr>
        <w:t>הסתמכות על הרמב"ם בנוגע לשילוש</w:t>
      </w:r>
      <w:r w:rsidR="009705EF">
        <w:rPr>
          <w:rFonts w:cs="Narkisim" w:hint="cs"/>
          <w:sz w:val="24"/>
          <w:szCs w:val="24"/>
          <w:rtl/>
          <w:lang w:val="fr-FR"/>
        </w:rPr>
        <w:t xml:space="preserve">: </w:t>
      </w:r>
      <w:r w:rsidR="001D32B9">
        <w:rPr>
          <w:rFonts w:cs="Narkisim" w:hint="cs"/>
          <w:sz w:val="24"/>
          <w:szCs w:val="24"/>
          <w:rtl/>
          <w:lang w:val="fr-FR"/>
        </w:rPr>
        <w:t xml:space="preserve">אחד הנושאים הנוספים </w:t>
      </w:r>
      <w:r w:rsidR="001C4CE3">
        <w:rPr>
          <w:rFonts w:cs="Narkisim" w:hint="cs"/>
          <w:sz w:val="24"/>
          <w:szCs w:val="24"/>
          <w:rtl/>
          <w:lang w:val="fr-FR"/>
        </w:rPr>
        <w:t>ש</w:t>
      </w:r>
      <w:r w:rsidR="001D32B9">
        <w:rPr>
          <w:rFonts w:cs="Narkisim" w:hint="cs"/>
          <w:sz w:val="24"/>
          <w:szCs w:val="24"/>
          <w:rtl/>
          <w:lang w:val="fr-FR"/>
        </w:rPr>
        <w:t xml:space="preserve">בהם </w:t>
      </w:r>
      <w:r w:rsidR="009705EF">
        <w:rPr>
          <w:rFonts w:cs="Narkisim" w:hint="cs"/>
          <w:sz w:val="24"/>
          <w:szCs w:val="24"/>
          <w:rtl/>
          <w:lang w:val="fr-FR"/>
        </w:rPr>
        <w:t xml:space="preserve">אבנר </w:t>
      </w:r>
      <w:r w:rsidR="001C4CE3">
        <w:rPr>
          <w:rFonts w:cs="Narkisim" w:hint="cs"/>
          <w:sz w:val="24"/>
          <w:szCs w:val="24"/>
          <w:rtl/>
          <w:lang w:val="fr-FR"/>
        </w:rPr>
        <w:t>משתמש</w:t>
      </w:r>
      <w:r w:rsidR="009705EF">
        <w:rPr>
          <w:rFonts w:cs="Narkisim" w:hint="cs"/>
          <w:sz w:val="24"/>
          <w:szCs w:val="24"/>
          <w:rtl/>
          <w:lang w:val="fr-FR"/>
        </w:rPr>
        <w:t xml:space="preserve"> בכתביו של הרמב"ם הוא נושא השילוש.</w:t>
      </w:r>
      <w:r w:rsidR="00AC1646">
        <w:rPr>
          <w:rStyle w:val="a5"/>
          <w:rFonts w:cs="Narkisim"/>
          <w:sz w:val="24"/>
          <w:szCs w:val="24"/>
          <w:rtl/>
          <w:lang w:val="fr-FR"/>
        </w:rPr>
        <w:footnoteReference w:id="49"/>
      </w:r>
      <w:r w:rsidR="009705EF">
        <w:rPr>
          <w:rFonts w:cs="Narkisim" w:hint="cs"/>
          <w:sz w:val="24"/>
          <w:szCs w:val="24"/>
          <w:rtl/>
          <w:lang w:val="fr-FR"/>
        </w:rPr>
        <w:t xml:space="preserve"> תורתו של הרמב"ם מרחיקה את האל מכל תואר, חלוקה או קשר</w:t>
      </w:r>
      <w:r w:rsidR="002D17ED">
        <w:rPr>
          <w:rFonts w:cs="Narkisim" w:hint="cs"/>
          <w:sz w:val="24"/>
          <w:szCs w:val="24"/>
          <w:rtl/>
          <w:lang w:val="fr-FR"/>
        </w:rPr>
        <w:t xml:space="preserve"> עצמותי</w:t>
      </w:r>
      <w:r w:rsidR="00F53609">
        <w:rPr>
          <w:rFonts w:cs="Narkisim" w:hint="cs"/>
          <w:sz w:val="24"/>
          <w:szCs w:val="24"/>
          <w:rtl/>
          <w:lang w:val="fr-FR"/>
        </w:rPr>
        <w:t xml:space="preserve"> עם העולם</w:t>
      </w:r>
      <w:r w:rsidR="001C4CE3">
        <w:rPr>
          <w:rFonts w:cs="Narkisim" w:hint="cs"/>
          <w:sz w:val="24"/>
          <w:szCs w:val="24"/>
          <w:rtl/>
          <w:lang w:val="fr-FR"/>
        </w:rPr>
        <w:t>,</w:t>
      </w:r>
      <w:r w:rsidR="00F53609">
        <w:rPr>
          <w:rFonts w:cs="Narkisim" w:hint="cs"/>
          <w:sz w:val="24"/>
          <w:szCs w:val="24"/>
          <w:rtl/>
          <w:lang w:val="fr-FR"/>
        </w:rPr>
        <w:t xml:space="preserve"> יותר מאשר שיטותיהם של</w:t>
      </w:r>
      <w:r w:rsidR="002D17ED">
        <w:rPr>
          <w:rFonts w:cs="Narkisim" w:hint="cs"/>
          <w:sz w:val="24"/>
          <w:szCs w:val="24"/>
          <w:rtl/>
          <w:lang w:val="fr-FR"/>
        </w:rPr>
        <w:t xml:space="preserve"> </w:t>
      </w:r>
      <w:r w:rsidR="00F53609">
        <w:rPr>
          <w:rFonts w:cs="Narkisim" w:hint="cs"/>
          <w:sz w:val="24"/>
          <w:szCs w:val="24"/>
          <w:rtl/>
          <w:lang w:val="fr-FR"/>
        </w:rPr>
        <w:t>מרבית</w:t>
      </w:r>
      <w:r w:rsidR="009705EF">
        <w:rPr>
          <w:rFonts w:cs="Narkisim" w:hint="cs"/>
          <w:sz w:val="24"/>
          <w:szCs w:val="24"/>
          <w:rtl/>
          <w:lang w:val="fr-FR"/>
        </w:rPr>
        <w:t xml:space="preserve"> </w:t>
      </w:r>
      <w:r w:rsidR="00F53609">
        <w:rPr>
          <w:rFonts w:cs="Narkisim" w:hint="cs"/>
          <w:sz w:val="24"/>
          <w:szCs w:val="24"/>
          <w:rtl/>
          <w:lang w:val="fr-FR"/>
        </w:rPr>
        <w:t>ה</w:t>
      </w:r>
      <w:r w:rsidR="009705EF">
        <w:rPr>
          <w:rFonts w:cs="Narkisim" w:hint="cs"/>
          <w:sz w:val="24"/>
          <w:szCs w:val="24"/>
          <w:rtl/>
          <w:lang w:val="fr-FR"/>
        </w:rPr>
        <w:t xml:space="preserve">הוגים </w:t>
      </w:r>
      <w:r w:rsidR="00F53609">
        <w:rPr>
          <w:rFonts w:cs="Narkisim" w:hint="cs"/>
          <w:sz w:val="24"/>
          <w:szCs w:val="24"/>
          <w:rtl/>
          <w:lang w:val="fr-FR"/>
        </w:rPr>
        <w:t>ה</w:t>
      </w:r>
      <w:r w:rsidR="009705EF">
        <w:rPr>
          <w:rFonts w:cs="Narkisim" w:hint="cs"/>
          <w:sz w:val="24"/>
          <w:szCs w:val="24"/>
          <w:rtl/>
          <w:lang w:val="fr-FR"/>
        </w:rPr>
        <w:t>יהודים</w:t>
      </w:r>
      <w:r w:rsidR="002D17ED">
        <w:rPr>
          <w:rFonts w:cs="Narkisim" w:hint="cs"/>
          <w:sz w:val="24"/>
          <w:szCs w:val="24"/>
          <w:rtl/>
          <w:lang w:val="fr-FR"/>
        </w:rPr>
        <w:t xml:space="preserve"> או </w:t>
      </w:r>
      <w:r w:rsidR="00F53609">
        <w:rPr>
          <w:rFonts w:cs="Narkisim" w:hint="cs"/>
          <w:sz w:val="24"/>
          <w:szCs w:val="24"/>
          <w:rtl/>
          <w:lang w:val="fr-FR"/>
        </w:rPr>
        <w:t xml:space="preserve">הפילוסופים </w:t>
      </w:r>
      <w:r w:rsidR="00A933D9">
        <w:rPr>
          <w:rFonts w:cs="Narkisim" w:hint="cs"/>
          <w:sz w:val="24"/>
          <w:szCs w:val="24"/>
          <w:rtl/>
          <w:lang w:val="fr-FR"/>
        </w:rPr>
        <w:lastRenderedPageBreak/>
        <w:t>ה</w:t>
      </w:r>
      <w:r w:rsidR="002D17ED">
        <w:rPr>
          <w:rFonts w:cs="Narkisim" w:hint="cs"/>
          <w:sz w:val="24"/>
          <w:szCs w:val="24"/>
          <w:rtl/>
          <w:lang w:val="fr-FR"/>
        </w:rPr>
        <w:t>נ</w:t>
      </w:r>
      <w:r w:rsidR="004124E8">
        <w:rPr>
          <w:rFonts w:cs="Narkisim" w:hint="cs"/>
          <w:sz w:val="24"/>
          <w:szCs w:val="24"/>
          <w:rtl/>
          <w:lang w:val="fr-FR"/>
        </w:rPr>
        <w:t>וכרים</w:t>
      </w:r>
      <w:r w:rsidR="00F53609">
        <w:rPr>
          <w:rFonts w:cs="Narkisim" w:hint="cs"/>
          <w:sz w:val="24"/>
          <w:szCs w:val="24"/>
          <w:rtl/>
          <w:lang w:val="fr-FR"/>
        </w:rPr>
        <w:t xml:space="preserve"> של ימי הביניים</w:t>
      </w:r>
      <w:r w:rsidR="009705EF">
        <w:rPr>
          <w:rFonts w:cs="Narkisim" w:hint="cs"/>
          <w:sz w:val="24"/>
          <w:szCs w:val="24"/>
          <w:rtl/>
          <w:lang w:val="fr-FR"/>
        </w:rPr>
        <w:t>.</w:t>
      </w:r>
      <w:r w:rsidR="001D32B9">
        <w:rPr>
          <w:rStyle w:val="a5"/>
          <w:rFonts w:cs="Narkisim"/>
          <w:sz w:val="24"/>
          <w:szCs w:val="24"/>
          <w:rtl/>
          <w:lang w:val="fr-FR"/>
        </w:rPr>
        <w:footnoteReference w:id="50"/>
      </w:r>
      <w:r w:rsidR="009705EF">
        <w:rPr>
          <w:rFonts w:cs="Narkisim" w:hint="cs"/>
          <w:sz w:val="24"/>
          <w:szCs w:val="24"/>
          <w:rtl/>
          <w:lang w:val="fr-FR"/>
        </w:rPr>
        <w:t xml:space="preserve"> למרות זאת</w:t>
      </w:r>
      <w:r w:rsidR="001C4CE3">
        <w:rPr>
          <w:rFonts w:cs="Narkisim" w:hint="cs"/>
          <w:sz w:val="24"/>
          <w:szCs w:val="24"/>
          <w:rtl/>
          <w:lang w:val="fr-FR"/>
        </w:rPr>
        <w:t>,</w:t>
      </w:r>
      <w:r w:rsidR="009705EF">
        <w:rPr>
          <w:rFonts w:cs="Narkisim" w:hint="cs"/>
          <w:sz w:val="24"/>
          <w:szCs w:val="24"/>
          <w:rtl/>
          <w:lang w:val="fr-FR"/>
        </w:rPr>
        <w:t xml:space="preserve"> אבנר </w:t>
      </w:r>
      <w:r w:rsidR="00E5091D">
        <w:rPr>
          <w:rFonts w:cs="Narkisim" w:hint="cs"/>
          <w:sz w:val="24"/>
          <w:szCs w:val="24"/>
          <w:rtl/>
          <w:lang w:val="fr-FR"/>
        </w:rPr>
        <w:t>השתמש בחלק מאמירותיו של הרמב"ם כדי ל</w:t>
      </w:r>
      <w:r w:rsidR="00017746">
        <w:rPr>
          <w:rFonts w:cs="Narkisim" w:hint="cs"/>
          <w:sz w:val="24"/>
          <w:szCs w:val="24"/>
          <w:rtl/>
          <w:lang w:val="fr-FR"/>
        </w:rPr>
        <w:t xml:space="preserve">בסס תפיסה שונה לגמרי מזו של הרמב"ם. </w:t>
      </w:r>
    </w:p>
    <w:p w:rsidR="00CB4E7B" w:rsidRDefault="007605C4" w:rsidP="00E12DEA">
      <w:pPr>
        <w:spacing w:line="480" w:lineRule="auto"/>
        <w:jc w:val="both"/>
        <w:rPr>
          <w:rFonts w:cs="Narkisim"/>
          <w:sz w:val="24"/>
          <w:szCs w:val="24"/>
          <w:rtl/>
          <w:lang w:val="fr-FR"/>
        </w:rPr>
      </w:pPr>
      <w:r>
        <w:rPr>
          <w:rFonts w:cs="Narkisim" w:hint="cs"/>
          <w:sz w:val="24"/>
          <w:szCs w:val="24"/>
          <w:rtl/>
          <w:lang w:val="fr-FR"/>
        </w:rPr>
        <w:t xml:space="preserve">בנוסף לפרקים חמש ושש בספרו 'מורה הצדק', </w:t>
      </w:r>
      <w:r w:rsidR="00017746">
        <w:rPr>
          <w:rFonts w:cs="Narkisim" w:hint="cs"/>
          <w:sz w:val="24"/>
          <w:szCs w:val="24"/>
          <w:rtl/>
          <w:lang w:val="fr-FR"/>
        </w:rPr>
        <w:t>אבנר מקדיש לנושא ה</w:t>
      </w:r>
      <w:r w:rsidR="00A1549F">
        <w:rPr>
          <w:rFonts w:cs="Narkisim" w:hint="cs"/>
          <w:sz w:val="24"/>
          <w:szCs w:val="24"/>
          <w:rtl/>
          <w:lang w:val="fr-FR"/>
        </w:rPr>
        <w:t>שילוש</w:t>
      </w:r>
      <w:r>
        <w:rPr>
          <w:rFonts w:cs="Narkisim" w:hint="cs"/>
          <w:sz w:val="24"/>
          <w:szCs w:val="24"/>
          <w:rtl/>
          <w:lang w:val="fr-FR"/>
        </w:rPr>
        <w:t xml:space="preserve"> וההתלבשות</w:t>
      </w:r>
      <w:r w:rsidR="00A1549F">
        <w:rPr>
          <w:rFonts w:cs="Narkisim" w:hint="cs"/>
          <w:sz w:val="24"/>
          <w:szCs w:val="24"/>
          <w:rtl/>
          <w:lang w:val="fr-FR"/>
        </w:rPr>
        <w:t xml:space="preserve"> את החלק הראשון של ספרו 'ת</w:t>
      </w:r>
      <w:r w:rsidR="00017746">
        <w:rPr>
          <w:rFonts w:cs="Narkisim" w:hint="cs"/>
          <w:sz w:val="24"/>
          <w:szCs w:val="24"/>
          <w:rtl/>
          <w:lang w:val="fr-FR"/>
        </w:rPr>
        <w:t>ש</w:t>
      </w:r>
      <w:r w:rsidR="00A1549F">
        <w:rPr>
          <w:rFonts w:cs="Narkisim" w:hint="cs"/>
          <w:sz w:val="24"/>
          <w:szCs w:val="24"/>
          <w:rtl/>
          <w:lang w:val="fr-FR"/>
        </w:rPr>
        <w:t>ו</w:t>
      </w:r>
      <w:r>
        <w:rPr>
          <w:rFonts w:cs="Narkisim" w:hint="cs"/>
          <w:sz w:val="24"/>
          <w:szCs w:val="24"/>
          <w:rtl/>
          <w:lang w:val="fr-FR"/>
        </w:rPr>
        <w:t>בה למחרף',</w:t>
      </w:r>
      <w:r w:rsidR="00017746">
        <w:rPr>
          <w:rFonts w:cs="Narkisim" w:hint="cs"/>
          <w:sz w:val="24"/>
          <w:szCs w:val="24"/>
          <w:rtl/>
          <w:lang w:val="fr-FR"/>
        </w:rPr>
        <w:t xml:space="preserve"> ספר פולמוסי הפונה לתלמידו לשע</w:t>
      </w:r>
      <w:r w:rsidR="00CB4E7B">
        <w:rPr>
          <w:rFonts w:cs="Narkisim" w:hint="cs"/>
          <w:sz w:val="24"/>
          <w:szCs w:val="24"/>
          <w:rtl/>
          <w:lang w:val="fr-FR"/>
        </w:rPr>
        <w:t xml:space="preserve">בר רבי יצחק </w:t>
      </w:r>
      <w:proofErr w:type="spellStart"/>
      <w:r w:rsidR="00CB4E7B">
        <w:rPr>
          <w:rFonts w:cs="Narkisim" w:hint="cs"/>
          <w:sz w:val="24"/>
          <w:szCs w:val="24"/>
          <w:rtl/>
          <w:lang w:val="fr-FR"/>
        </w:rPr>
        <w:t>פולקר</w:t>
      </w:r>
      <w:proofErr w:type="spellEnd"/>
      <w:r w:rsidR="00CB4E7B">
        <w:rPr>
          <w:rFonts w:cs="Narkisim" w:hint="cs"/>
          <w:sz w:val="24"/>
          <w:szCs w:val="24"/>
          <w:rtl/>
          <w:lang w:val="fr-FR"/>
        </w:rPr>
        <w:t xml:space="preserve">. ספר זה (בניגוד ל'מורה הצדק') </w:t>
      </w:r>
      <w:r w:rsidR="00017746">
        <w:rPr>
          <w:rFonts w:cs="Narkisim" w:hint="cs"/>
          <w:sz w:val="24"/>
          <w:szCs w:val="24"/>
          <w:rtl/>
          <w:lang w:val="fr-FR"/>
        </w:rPr>
        <w:t>שרד</w:t>
      </w:r>
      <w:r w:rsidR="00CB4E7B">
        <w:rPr>
          <w:rFonts w:cs="Narkisim" w:hint="cs"/>
          <w:sz w:val="24"/>
          <w:szCs w:val="24"/>
          <w:rtl/>
          <w:lang w:val="fr-FR"/>
        </w:rPr>
        <w:t xml:space="preserve"> במקור העברי</w:t>
      </w:r>
      <w:r w:rsidR="00017746">
        <w:rPr>
          <w:rFonts w:cs="Narkisim" w:hint="cs"/>
          <w:sz w:val="24"/>
          <w:szCs w:val="24"/>
          <w:rtl/>
          <w:lang w:val="fr-FR"/>
        </w:rPr>
        <w:t>.</w:t>
      </w:r>
      <w:r w:rsidR="00017746">
        <w:rPr>
          <w:rStyle w:val="a5"/>
          <w:rFonts w:cs="Narkisim"/>
          <w:sz w:val="24"/>
          <w:szCs w:val="24"/>
          <w:rtl/>
          <w:lang w:val="fr-FR"/>
        </w:rPr>
        <w:footnoteReference w:id="51"/>
      </w:r>
      <w:r w:rsidR="00E5091D">
        <w:rPr>
          <w:rFonts w:cs="Narkisim" w:hint="cs"/>
          <w:sz w:val="24"/>
          <w:szCs w:val="24"/>
          <w:rtl/>
          <w:lang w:val="fr-FR"/>
        </w:rPr>
        <w:t xml:space="preserve"> </w:t>
      </w:r>
      <w:r w:rsidR="002D17ED">
        <w:rPr>
          <w:rFonts w:cs="Narkisim" w:hint="cs"/>
          <w:sz w:val="24"/>
          <w:szCs w:val="24"/>
          <w:rtl/>
          <w:lang w:val="fr-FR"/>
        </w:rPr>
        <w:t>בספרים אלו אבנר מפתח תורת</w:t>
      </w:r>
      <w:r w:rsidR="00017746">
        <w:rPr>
          <w:rFonts w:cs="Narkisim" w:hint="cs"/>
          <w:sz w:val="24"/>
          <w:szCs w:val="24"/>
          <w:rtl/>
          <w:lang w:val="fr-FR"/>
        </w:rPr>
        <w:t xml:space="preserve"> שילוש ייחודית שעיקר</w:t>
      </w:r>
      <w:r w:rsidR="006347BC">
        <w:rPr>
          <w:rFonts w:cs="Narkisim" w:hint="cs"/>
          <w:sz w:val="24"/>
          <w:szCs w:val="24"/>
          <w:rtl/>
          <w:lang w:val="fr-FR"/>
        </w:rPr>
        <w:t>י</w:t>
      </w:r>
      <w:r w:rsidR="00017746">
        <w:rPr>
          <w:rFonts w:cs="Narkisim" w:hint="cs"/>
          <w:sz w:val="24"/>
          <w:szCs w:val="24"/>
          <w:rtl/>
          <w:lang w:val="fr-FR"/>
        </w:rPr>
        <w:t>ה הם הגדרת האב כמקור הכוח האלוהי והגדרת הבן כמ</w:t>
      </w:r>
      <w:r w:rsidR="005F39A3">
        <w:rPr>
          <w:rFonts w:cs="Narkisim" w:hint="cs"/>
          <w:sz w:val="24"/>
          <w:szCs w:val="24"/>
          <w:rtl/>
          <w:lang w:val="fr-FR"/>
        </w:rPr>
        <w:t>עי</w:t>
      </w:r>
      <w:r w:rsidR="00017746">
        <w:rPr>
          <w:rFonts w:cs="Narkisim" w:hint="cs"/>
          <w:sz w:val="24"/>
          <w:szCs w:val="24"/>
          <w:rtl/>
          <w:lang w:val="fr-FR"/>
        </w:rPr>
        <w:t xml:space="preserve">ן טרנספורמטור המאפשר את הגעת הכוח האלוהי האין סופי </w:t>
      </w:r>
      <w:r w:rsidR="00B93CF5">
        <w:rPr>
          <w:rFonts w:cs="Narkisim" w:hint="cs"/>
          <w:sz w:val="24"/>
          <w:szCs w:val="24"/>
          <w:rtl/>
          <w:lang w:val="fr-FR"/>
        </w:rPr>
        <w:t>ל</w:t>
      </w:r>
      <w:r w:rsidR="00017746">
        <w:rPr>
          <w:rFonts w:cs="Narkisim" w:hint="cs"/>
          <w:sz w:val="24"/>
          <w:szCs w:val="24"/>
          <w:rtl/>
          <w:lang w:val="fr-FR"/>
        </w:rPr>
        <w:t>עולם הסופי</w:t>
      </w:r>
      <w:r w:rsidR="00B93CF5">
        <w:rPr>
          <w:rFonts w:cs="Narkisim" w:hint="cs"/>
          <w:sz w:val="24"/>
          <w:szCs w:val="24"/>
          <w:rtl/>
          <w:lang w:val="fr-FR"/>
        </w:rPr>
        <w:t xml:space="preserve"> מבלי לכלותו לחלוטין</w:t>
      </w:r>
      <w:r w:rsidR="00017746">
        <w:rPr>
          <w:rFonts w:cs="Narkisim" w:hint="cs"/>
          <w:sz w:val="24"/>
          <w:szCs w:val="24"/>
          <w:rtl/>
          <w:lang w:val="fr-FR"/>
        </w:rPr>
        <w:t>. שיטה זו היא ביסודה ניאו אפלטונית ורואה את העולם כ</w:t>
      </w:r>
      <w:r w:rsidR="00CB4E7B">
        <w:rPr>
          <w:rFonts w:cs="Narkisim" w:hint="cs"/>
          <w:sz w:val="24"/>
          <w:szCs w:val="24"/>
          <w:rtl/>
          <w:lang w:val="fr-FR"/>
        </w:rPr>
        <w:t>נוצר מזרימתו ו</w:t>
      </w:r>
      <w:r w:rsidR="006347BC">
        <w:rPr>
          <w:rFonts w:cs="Narkisim" w:hint="cs"/>
          <w:sz w:val="24"/>
          <w:szCs w:val="24"/>
          <w:rtl/>
          <w:lang w:val="fr-FR"/>
        </w:rPr>
        <w:t>מ</w:t>
      </w:r>
      <w:r w:rsidR="00CB4E7B">
        <w:rPr>
          <w:rFonts w:cs="Narkisim" w:hint="cs"/>
          <w:sz w:val="24"/>
          <w:szCs w:val="24"/>
          <w:rtl/>
          <w:lang w:val="fr-FR"/>
        </w:rPr>
        <w:t>ירידתו של האור האלוהי</w:t>
      </w:r>
      <w:r w:rsidR="002D17ED">
        <w:rPr>
          <w:rFonts w:cs="Narkisim" w:hint="cs"/>
          <w:sz w:val="24"/>
          <w:szCs w:val="24"/>
          <w:rtl/>
          <w:lang w:val="fr-FR"/>
        </w:rPr>
        <w:t>. כדי להתמודד עם הטענות שתפיסתו</w:t>
      </w:r>
      <w:r w:rsidR="00CB4E7B">
        <w:rPr>
          <w:rFonts w:cs="Narkisim" w:hint="cs"/>
          <w:sz w:val="24"/>
          <w:szCs w:val="24"/>
          <w:rtl/>
          <w:lang w:val="fr-FR"/>
        </w:rPr>
        <w:t xml:space="preserve"> מביאה לריבוי באל</w:t>
      </w:r>
      <w:r w:rsidR="006347BC">
        <w:rPr>
          <w:rFonts w:cs="Narkisim" w:hint="cs"/>
          <w:sz w:val="24"/>
          <w:szCs w:val="24"/>
          <w:rtl/>
          <w:lang w:val="fr-FR"/>
        </w:rPr>
        <w:t>,</w:t>
      </w:r>
      <w:r w:rsidR="00CB4E7B">
        <w:rPr>
          <w:rFonts w:cs="Narkisim" w:hint="cs"/>
          <w:sz w:val="24"/>
          <w:szCs w:val="24"/>
          <w:rtl/>
          <w:lang w:val="fr-FR"/>
        </w:rPr>
        <w:t xml:space="preserve"> אבנר מביא (בין השאר) פרפרזה מדבריו של הרמב"ם במורה נבוכים:</w:t>
      </w:r>
    </w:p>
    <w:p w:rsidR="009705EF" w:rsidRDefault="00CB4E7B" w:rsidP="005F39A3">
      <w:pPr>
        <w:spacing w:line="480" w:lineRule="auto"/>
        <w:ind w:left="509" w:right="426"/>
        <w:jc w:val="both"/>
        <w:rPr>
          <w:rFonts w:cs="Narkisim"/>
          <w:sz w:val="24"/>
          <w:szCs w:val="24"/>
          <w:rtl/>
          <w:lang w:val="fr-FR"/>
        </w:rPr>
      </w:pPr>
      <w:r w:rsidRPr="00F061FD">
        <w:rPr>
          <w:rFonts w:cs="Narkisim" w:hint="cs"/>
          <w:sz w:val="24"/>
          <w:szCs w:val="24"/>
          <w:highlight w:val="yellow"/>
          <w:rtl/>
          <w:lang w:val="fr-FR"/>
        </w:rPr>
        <w:t>וכתב רבנו משה בן מימון בפרקי נ"א נ"ב מן החלק האחד מן מורה נבוכים שתארי ר</w:t>
      </w:r>
      <w:r w:rsidR="005F39A3">
        <w:rPr>
          <w:rFonts w:cs="Narkisim" w:hint="cs"/>
          <w:sz w:val="24"/>
          <w:szCs w:val="24"/>
          <w:highlight w:val="yellow"/>
          <w:rtl/>
          <w:lang w:val="fr-FR"/>
        </w:rPr>
        <w:t>י</w:t>
      </w:r>
      <w:r w:rsidRPr="00F061FD">
        <w:rPr>
          <w:rFonts w:cs="Narkisim" w:hint="cs"/>
          <w:sz w:val="24"/>
          <w:szCs w:val="24"/>
          <w:highlight w:val="yellow"/>
          <w:rtl/>
          <w:lang w:val="fr-FR"/>
        </w:rPr>
        <w:t xml:space="preserve">בוי </w:t>
      </w:r>
      <w:r w:rsidR="005F39A3" w:rsidRPr="00F061FD">
        <w:rPr>
          <w:rFonts w:cs="Narkisim" w:hint="cs"/>
          <w:sz w:val="24"/>
          <w:szCs w:val="24"/>
          <w:highlight w:val="yellow"/>
          <w:rtl/>
          <w:lang w:val="fr-FR"/>
        </w:rPr>
        <w:t>כ</w:t>
      </w:r>
      <w:r w:rsidR="005F39A3">
        <w:rPr>
          <w:rFonts w:cs="Narkisim" w:hint="cs"/>
          <w:sz w:val="24"/>
          <w:szCs w:val="24"/>
          <w:highlight w:val="yellow"/>
          <w:rtl/>
          <w:lang w:val="fr-FR"/>
        </w:rPr>
        <w:t xml:space="preserve">אלה </w:t>
      </w:r>
      <w:r w:rsidR="00BE1C82">
        <w:rPr>
          <w:rFonts w:cs="Narkisim" w:hint="cs"/>
          <w:sz w:val="24"/>
          <w:szCs w:val="24"/>
          <w:highlight w:val="yellow"/>
          <w:rtl/>
          <w:lang w:val="fr-FR"/>
        </w:rPr>
        <w:t>(מדובר בתארי פעולה וערכים</w:t>
      </w:r>
      <w:r w:rsidR="00946A67">
        <w:rPr>
          <w:rFonts w:cs="Narkisim" w:hint="cs"/>
          <w:sz w:val="24"/>
          <w:szCs w:val="24"/>
          <w:highlight w:val="yellow"/>
          <w:rtl/>
          <w:lang w:val="fr-FR"/>
        </w:rPr>
        <w:t>,</w:t>
      </w:r>
      <w:r w:rsidR="004B6CA4">
        <w:rPr>
          <w:rFonts w:cs="Narkisim" w:hint="cs"/>
          <w:sz w:val="24"/>
          <w:szCs w:val="24"/>
          <w:highlight w:val="yellow"/>
          <w:rtl/>
          <w:lang w:val="fr-FR"/>
        </w:rPr>
        <w:t xml:space="preserve"> אותם הזכיר אבנר בפסקה הקודמת</w:t>
      </w:r>
      <w:r w:rsidR="00BE1C82">
        <w:rPr>
          <w:rFonts w:cs="Narkisim" w:hint="cs"/>
          <w:sz w:val="24"/>
          <w:szCs w:val="24"/>
          <w:highlight w:val="yellow"/>
          <w:rtl/>
          <w:lang w:val="fr-FR"/>
        </w:rPr>
        <w:t>)</w:t>
      </w:r>
      <w:r w:rsidRPr="00F061FD">
        <w:rPr>
          <w:rFonts w:cs="Narkisim" w:hint="cs"/>
          <w:sz w:val="24"/>
          <w:szCs w:val="24"/>
          <w:highlight w:val="yellow"/>
          <w:rtl/>
          <w:lang w:val="fr-FR"/>
        </w:rPr>
        <w:t xml:space="preserve"> יתכן ליחס אותם אל הבורא. וכי לא יתחייב שינוי בעצמו בשינוי הערכים.</w:t>
      </w:r>
      <w:r w:rsidR="00F061FD" w:rsidRPr="00F061FD">
        <w:rPr>
          <w:rStyle w:val="a5"/>
          <w:rFonts w:cs="Narkisim"/>
          <w:sz w:val="24"/>
          <w:szCs w:val="24"/>
          <w:highlight w:val="yellow"/>
          <w:rtl/>
          <w:lang w:val="fr-FR"/>
        </w:rPr>
        <w:footnoteReference w:id="52"/>
      </w:r>
      <w:r>
        <w:rPr>
          <w:rFonts w:cs="Narkisim" w:hint="cs"/>
          <w:sz w:val="24"/>
          <w:szCs w:val="24"/>
          <w:rtl/>
          <w:lang w:val="fr-FR"/>
        </w:rPr>
        <w:t xml:space="preserve">  </w:t>
      </w:r>
      <w:r w:rsidR="00017746">
        <w:rPr>
          <w:rFonts w:cs="Narkisim" w:hint="cs"/>
          <w:sz w:val="24"/>
          <w:szCs w:val="24"/>
          <w:rtl/>
          <w:lang w:val="fr-FR"/>
        </w:rPr>
        <w:t xml:space="preserve"> </w:t>
      </w:r>
    </w:p>
    <w:p w:rsidR="00314D92" w:rsidRDefault="00314D92" w:rsidP="00853DFF">
      <w:pPr>
        <w:spacing w:line="480" w:lineRule="auto"/>
        <w:jc w:val="both"/>
        <w:rPr>
          <w:rFonts w:cs="Narkisim"/>
          <w:sz w:val="24"/>
          <w:szCs w:val="24"/>
          <w:rtl/>
          <w:lang w:val="fr-FR"/>
        </w:rPr>
      </w:pPr>
      <w:r>
        <w:rPr>
          <w:rFonts w:cs="Narkisim" w:hint="cs"/>
          <w:sz w:val="24"/>
          <w:szCs w:val="24"/>
          <w:rtl/>
          <w:lang w:val="fr-FR"/>
        </w:rPr>
        <w:t xml:space="preserve">כאן אבנר משתמש בדבריו של הרמב"ם בפרקים נ"א-נ"ב של החלק הראשון במורה (כפי </w:t>
      </w:r>
      <w:r w:rsidR="00853DFF">
        <w:rPr>
          <w:rFonts w:cs="Narkisim" w:hint="cs"/>
          <w:sz w:val="24"/>
          <w:szCs w:val="24"/>
          <w:rtl/>
          <w:lang w:val="fr-FR"/>
        </w:rPr>
        <w:t xml:space="preserve">שנראה להלן, </w:t>
      </w:r>
      <w:r>
        <w:rPr>
          <w:rFonts w:cs="Narkisim" w:hint="cs"/>
          <w:sz w:val="24"/>
          <w:szCs w:val="24"/>
          <w:rtl/>
          <w:lang w:val="fr-FR"/>
        </w:rPr>
        <w:t xml:space="preserve">בתרגומו של אלחריזי ולא בתרגומו של אבן </w:t>
      </w:r>
      <w:proofErr w:type="spellStart"/>
      <w:r>
        <w:rPr>
          <w:rFonts w:cs="Narkisim" w:hint="cs"/>
          <w:sz w:val="24"/>
          <w:szCs w:val="24"/>
          <w:rtl/>
          <w:lang w:val="fr-FR"/>
        </w:rPr>
        <w:t>תיבון</w:t>
      </w:r>
      <w:proofErr w:type="spellEnd"/>
      <w:r>
        <w:rPr>
          <w:rFonts w:cs="Narkisim" w:hint="cs"/>
          <w:sz w:val="24"/>
          <w:szCs w:val="24"/>
          <w:rtl/>
          <w:lang w:val="fr-FR"/>
        </w:rPr>
        <w:t>) כדי לבסס את תורת השילוש שלו. משמעות הדברים</w:t>
      </w:r>
      <w:r w:rsidR="00DA760B">
        <w:rPr>
          <w:rFonts w:cs="Narkisim" w:hint="cs"/>
          <w:sz w:val="24"/>
          <w:szCs w:val="24"/>
          <w:rtl/>
          <w:lang w:val="fr-FR"/>
        </w:rPr>
        <w:t>,</w:t>
      </w:r>
      <w:r>
        <w:rPr>
          <w:rFonts w:cs="Narkisim" w:hint="cs"/>
          <w:sz w:val="24"/>
          <w:szCs w:val="24"/>
          <w:rtl/>
          <w:lang w:val="fr-FR"/>
        </w:rPr>
        <w:t xml:space="preserve"> כפי שהם נמצאים בטקסט של אבנר</w:t>
      </w:r>
      <w:r w:rsidR="00DA760B">
        <w:rPr>
          <w:rFonts w:cs="Narkisim" w:hint="cs"/>
          <w:sz w:val="24"/>
          <w:szCs w:val="24"/>
          <w:rtl/>
          <w:lang w:val="fr-FR"/>
        </w:rPr>
        <w:t>,</w:t>
      </w:r>
      <w:r>
        <w:rPr>
          <w:rFonts w:cs="Narkisim" w:hint="cs"/>
          <w:sz w:val="24"/>
          <w:szCs w:val="24"/>
          <w:rtl/>
          <w:lang w:val="fr-FR"/>
        </w:rPr>
        <w:t xml:space="preserve"> היא שחלוקת האור האלוהי היורד לנבראים השונים איננה פוגמת בייחודו של האל. כדי לבסס את דבריו אבנר עושה פרפרזה של דברי הרמב"ם בפרק נ"ב (נ"א בתרגומו של אלחריזי). </w:t>
      </w:r>
    </w:p>
    <w:p w:rsidR="00E5091D" w:rsidRDefault="00314D92" w:rsidP="00A76AF7">
      <w:pPr>
        <w:spacing w:line="480" w:lineRule="auto"/>
        <w:jc w:val="both"/>
        <w:rPr>
          <w:rFonts w:cs="Narkisim"/>
          <w:sz w:val="24"/>
          <w:szCs w:val="24"/>
          <w:rtl/>
          <w:lang w:val="fr-FR"/>
        </w:rPr>
      </w:pPr>
      <w:r>
        <w:rPr>
          <w:rFonts w:cs="Narkisim" w:hint="cs"/>
          <w:sz w:val="24"/>
          <w:szCs w:val="24"/>
          <w:rtl/>
          <w:lang w:val="fr-FR"/>
        </w:rPr>
        <w:t>בפרק נ"ב של המורה הרמב"ם קובע שקיימים חמש סוגים של תארים. תארי עצם, חלק מעצם, איכות, יחס ופעולה.</w:t>
      </w:r>
      <w:r>
        <w:rPr>
          <w:rStyle w:val="a5"/>
          <w:rFonts w:cs="Narkisim"/>
          <w:sz w:val="24"/>
          <w:szCs w:val="24"/>
          <w:rtl/>
          <w:lang w:val="fr-FR"/>
        </w:rPr>
        <w:footnoteReference w:id="53"/>
      </w:r>
      <w:r>
        <w:rPr>
          <w:rFonts w:cs="Narkisim" w:hint="cs"/>
          <w:sz w:val="24"/>
          <w:szCs w:val="24"/>
          <w:rtl/>
          <w:lang w:val="fr-FR"/>
        </w:rPr>
        <w:t xml:space="preserve"> הרמב"ם דן בכל הסוגים ולבסוף מגיע </w:t>
      </w:r>
      <w:r w:rsidR="00A76AF7">
        <w:rPr>
          <w:rFonts w:cs="Narkisim" w:hint="cs"/>
          <w:sz w:val="24"/>
          <w:szCs w:val="24"/>
          <w:rtl/>
          <w:lang w:val="fr-FR"/>
        </w:rPr>
        <w:t xml:space="preserve">למסקנה </w:t>
      </w:r>
      <w:r>
        <w:rPr>
          <w:rFonts w:cs="Narkisim" w:hint="cs"/>
          <w:sz w:val="24"/>
          <w:szCs w:val="24"/>
          <w:rtl/>
          <w:lang w:val="fr-FR"/>
        </w:rPr>
        <w:t xml:space="preserve">שניתן להשתמש רק בתארי </w:t>
      </w:r>
      <w:r>
        <w:rPr>
          <w:rFonts w:cs="Narkisim" w:hint="cs"/>
          <w:sz w:val="24"/>
          <w:szCs w:val="24"/>
          <w:rtl/>
          <w:lang w:val="fr-FR"/>
        </w:rPr>
        <w:lastRenderedPageBreak/>
        <w:t>פעולה בנוגע לאל ודוחה את השימוש בתארים האחרים. בדיונו בתוארי יחס (ערך בתרגומו של אלחר</w:t>
      </w:r>
      <w:r w:rsidR="00CA4F38">
        <w:rPr>
          <w:rFonts w:cs="Narkisim" w:hint="cs"/>
          <w:sz w:val="24"/>
          <w:szCs w:val="24"/>
          <w:rtl/>
          <w:lang w:val="fr-FR"/>
        </w:rPr>
        <w:t xml:space="preserve">יזי) הרמב"ם קובע תחילה שתארים אלו </w:t>
      </w:r>
      <w:r w:rsidR="00A9689C">
        <w:rPr>
          <w:rFonts w:cs="Narkisim" w:hint="cs"/>
          <w:sz w:val="24"/>
          <w:szCs w:val="24"/>
          <w:rtl/>
          <w:lang w:val="fr-FR"/>
        </w:rPr>
        <w:t xml:space="preserve">לכאורה </w:t>
      </w:r>
      <w:r w:rsidR="00CA4F38">
        <w:rPr>
          <w:rFonts w:cs="Narkisim" w:hint="cs"/>
          <w:sz w:val="24"/>
          <w:szCs w:val="24"/>
          <w:rtl/>
          <w:lang w:val="fr-FR"/>
        </w:rPr>
        <w:t>אינם פוגעים בייחוד האל ולכן נראה שאפשר להשתמש בהם כדי לתאר את האל:</w:t>
      </w:r>
      <w:r w:rsidR="00CA4F38">
        <w:rPr>
          <w:rStyle w:val="a5"/>
          <w:rFonts w:cs="Narkisim"/>
          <w:sz w:val="24"/>
          <w:szCs w:val="24"/>
          <w:rtl/>
          <w:lang w:val="fr-FR"/>
        </w:rPr>
        <w:footnoteReference w:id="54"/>
      </w:r>
    </w:p>
    <w:p w:rsidR="006C1D85" w:rsidRDefault="00CA4F38" w:rsidP="003B292F">
      <w:pPr>
        <w:spacing w:line="480" w:lineRule="auto"/>
        <w:ind w:left="509" w:right="426"/>
        <w:jc w:val="both"/>
        <w:rPr>
          <w:rFonts w:cs="Narkisim"/>
          <w:sz w:val="24"/>
          <w:szCs w:val="24"/>
          <w:rtl/>
          <w:lang w:val="fr-FR"/>
        </w:rPr>
      </w:pPr>
      <w:r w:rsidRPr="006C1D85">
        <w:rPr>
          <w:rFonts w:cs="Narkisim" w:hint="cs"/>
          <w:sz w:val="24"/>
          <w:szCs w:val="24"/>
          <w:highlight w:val="yellow"/>
          <w:rtl/>
          <w:lang w:val="fr-FR"/>
        </w:rPr>
        <w:t xml:space="preserve">החלק הרביעי מן </w:t>
      </w:r>
      <w:proofErr w:type="spellStart"/>
      <w:r w:rsidRPr="006C1D85">
        <w:rPr>
          <w:rFonts w:cs="Narkisim" w:hint="cs"/>
          <w:sz w:val="24"/>
          <w:szCs w:val="24"/>
          <w:highlight w:val="yellow"/>
          <w:rtl/>
          <w:lang w:val="fr-FR"/>
        </w:rPr>
        <w:t>המדות</w:t>
      </w:r>
      <w:proofErr w:type="spellEnd"/>
      <w:r w:rsidR="004B6CA4">
        <w:rPr>
          <w:rStyle w:val="a5"/>
          <w:rFonts w:cs="Narkisim"/>
          <w:sz w:val="24"/>
          <w:szCs w:val="24"/>
          <w:highlight w:val="yellow"/>
          <w:rtl/>
          <w:lang w:val="fr-FR"/>
        </w:rPr>
        <w:footnoteReference w:id="55"/>
      </w:r>
      <w:r w:rsidRPr="006C1D85">
        <w:rPr>
          <w:rFonts w:cs="Narkisim" w:hint="cs"/>
          <w:sz w:val="24"/>
          <w:szCs w:val="24"/>
          <w:highlight w:val="yellow"/>
          <w:rtl/>
          <w:lang w:val="fr-FR"/>
        </w:rPr>
        <w:t xml:space="preserve"> הוא לתאר את הדבר בערכו לזולתו כגון שתעריך אותו לזמן או למקום או לאיש אחר כ</w:t>
      </w:r>
      <w:r w:rsidR="003B292F">
        <w:rPr>
          <w:rFonts w:cs="Narkisim" w:hint="cs"/>
          <w:sz w:val="24"/>
          <w:szCs w:val="24"/>
          <w:highlight w:val="yellow"/>
          <w:rtl/>
          <w:lang w:val="fr-FR"/>
        </w:rPr>
        <w:t>ג</w:t>
      </w:r>
      <w:r w:rsidRPr="006C1D85">
        <w:rPr>
          <w:rFonts w:cs="Narkisim" w:hint="cs"/>
          <w:sz w:val="24"/>
          <w:szCs w:val="24"/>
          <w:highlight w:val="yellow"/>
          <w:rtl/>
          <w:lang w:val="fr-FR"/>
        </w:rPr>
        <w:t>ון אומרך ראובן הוא אבי פלוני או שותף פלוני או שוכן במקום פלוני או שהיה בזמן פלוני, וזה המין מן התארים לא יתחייב ריבוי ולא שינוי בעצם המתואר... וכל אלא (הם) ענייני הערך והיחס אינם עצ</w:t>
      </w:r>
      <w:r w:rsidR="006C1D85" w:rsidRPr="006C1D85">
        <w:rPr>
          <w:rFonts w:cs="Narkisim" w:hint="cs"/>
          <w:sz w:val="24"/>
          <w:szCs w:val="24"/>
          <w:highlight w:val="yellow"/>
          <w:rtl/>
          <w:lang w:val="fr-FR"/>
        </w:rPr>
        <w:t>מו ולא דבר נוסף בעצמו כמן האיכות.</w:t>
      </w:r>
      <w:r w:rsidR="006C1D85">
        <w:rPr>
          <w:rStyle w:val="a5"/>
          <w:rFonts w:cs="Narkisim"/>
          <w:sz w:val="24"/>
          <w:szCs w:val="24"/>
          <w:rtl/>
          <w:lang w:val="fr-FR"/>
        </w:rPr>
        <w:footnoteReference w:id="56"/>
      </w:r>
    </w:p>
    <w:p w:rsidR="006C1D85" w:rsidRDefault="006C1D85" w:rsidP="00EA4419">
      <w:pPr>
        <w:spacing w:line="480" w:lineRule="auto"/>
        <w:jc w:val="both"/>
        <w:rPr>
          <w:rFonts w:cs="Narkisim"/>
          <w:sz w:val="24"/>
          <w:szCs w:val="24"/>
          <w:rtl/>
          <w:lang w:val="fr-FR"/>
        </w:rPr>
      </w:pPr>
      <w:r>
        <w:rPr>
          <w:rFonts w:cs="Narkisim" w:hint="cs"/>
          <w:sz w:val="24"/>
          <w:szCs w:val="24"/>
          <w:rtl/>
          <w:lang w:val="fr-FR"/>
        </w:rPr>
        <w:t>עד כאן נראה השימוש של אבנר בדברי הרמב"ם כמתאים לכוונתו</w:t>
      </w:r>
      <w:r w:rsidR="003B292F">
        <w:rPr>
          <w:rFonts w:cs="Narkisim" w:hint="cs"/>
          <w:sz w:val="24"/>
          <w:szCs w:val="24"/>
          <w:rtl/>
          <w:lang w:val="fr-FR"/>
        </w:rPr>
        <w:t xml:space="preserve"> המקורית</w:t>
      </w:r>
      <w:r>
        <w:rPr>
          <w:rFonts w:cs="Narkisim" w:hint="cs"/>
          <w:sz w:val="24"/>
          <w:szCs w:val="24"/>
          <w:rtl/>
          <w:lang w:val="fr-FR"/>
        </w:rPr>
        <w:t xml:space="preserve"> של הרמב"ם. אפשר גם להוסיף שבפרק </w:t>
      </w:r>
      <w:proofErr w:type="spellStart"/>
      <w:r>
        <w:rPr>
          <w:rFonts w:cs="Narkisim" w:hint="cs"/>
          <w:sz w:val="24"/>
          <w:szCs w:val="24"/>
          <w:rtl/>
          <w:lang w:val="fr-FR"/>
        </w:rPr>
        <w:t>נג</w:t>
      </w:r>
      <w:proofErr w:type="spellEnd"/>
      <w:r>
        <w:rPr>
          <w:rFonts w:cs="Narkisim" w:hint="cs"/>
          <w:sz w:val="24"/>
          <w:szCs w:val="24"/>
          <w:rtl/>
          <w:lang w:val="fr-FR"/>
        </w:rPr>
        <w:t xml:space="preserve"> (פרק נב בתרגומו של אלחריזי) הרמב"ם קובע שאפשר לתאר את האל בתארי פעולה שונים מבלי להביא לחלוקת עצמותו (כפי שאש עושה פעולות רבות באמצעות </w:t>
      </w:r>
      <w:r w:rsidR="00EA4419">
        <w:rPr>
          <w:rFonts w:cs="Narkisim" w:hint="cs"/>
          <w:sz w:val="24"/>
          <w:szCs w:val="24"/>
          <w:rtl/>
          <w:lang w:val="fr-FR"/>
        </w:rPr>
        <w:t>חומה</w:t>
      </w:r>
      <w:r>
        <w:rPr>
          <w:rFonts w:cs="Narkisim" w:hint="cs"/>
          <w:sz w:val="24"/>
          <w:szCs w:val="24"/>
          <w:rtl/>
          <w:lang w:val="fr-FR"/>
        </w:rPr>
        <w:t xml:space="preserve">). </w:t>
      </w:r>
      <w:r w:rsidR="002D17ED">
        <w:rPr>
          <w:rFonts w:cs="Narkisim" w:hint="cs"/>
          <w:sz w:val="24"/>
          <w:szCs w:val="24"/>
          <w:rtl/>
          <w:lang w:val="fr-FR"/>
        </w:rPr>
        <w:t xml:space="preserve">אבנר מיחס </w:t>
      </w:r>
      <w:r w:rsidR="000A7E16">
        <w:rPr>
          <w:rFonts w:cs="Narkisim" w:hint="cs"/>
          <w:sz w:val="24"/>
          <w:szCs w:val="24"/>
          <w:rtl/>
          <w:lang w:val="fr-FR"/>
        </w:rPr>
        <w:t>אפוא</w:t>
      </w:r>
      <w:r w:rsidR="002D17ED">
        <w:rPr>
          <w:rFonts w:cs="Narkisim" w:hint="cs"/>
          <w:sz w:val="24"/>
          <w:szCs w:val="24"/>
          <w:rtl/>
          <w:lang w:val="fr-FR"/>
        </w:rPr>
        <w:t xml:space="preserve"> את דבריו של הרמב"ם בנוגע לת</w:t>
      </w:r>
      <w:r w:rsidR="00C948B7">
        <w:rPr>
          <w:rFonts w:cs="Narkisim" w:hint="cs"/>
          <w:sz w:val="24"/>
          <w:szCs w:val="24"/>
          <w:rtl/>
          <w:lang w:val="fr-FR"/>
        </w:rPr>
        <w:t>ו</w:t>
      </w:r>
      <w:r w:rsidR="002D17ED">
        <w:rPr>
          <w:rFonts w:cs="Narkisim" w:hint="cs"/>
          <w:sz w:val="24"/>
          <w:szCs w:val="24"/>
          <w:rtl/>
          <w:lang w:val="fr-FR"/>
        </w:rPr>
        <w:t xml:space="preserve">ארי פעולה בפרק </w:t>
      </w:r>
      <w:r w:rsidR="00BE1C82">
        <w:rPr>
          <w:rFonts w:cs="Narkisim" w:hint="cs"/>
          <w:sz w:val="24"/>
          <w:szCs w:val="24"/>
          <w:rtl/>
          <w:lang w:val="fr-FR"/>
        </w:rPr>
        <w:t xml:space="preserve">נ"ג (של אבן </w:t>
      </w:r>
      <w:proofErr w:type="spellStart"/>
      <w:r w:rsidR="00BE1C82">
        <w:rPr>
          <w:rFonts w:cs="Narkisim" w:hint="cs"/>
          <w:sz w:val="24"/>
          <w:szCs w:val="24"/>
          <w:rtl/>
          <w:lang w:val="fr-FR"/>
        </w:rPr>
        <w:t>תיבון</w:t>
      </w:r>
      <w:proofErr w:type="spellEnd"/>
      <w:r w:rsidR="00BE1C82">
        <w:rPr>
          <w:rFonts w:cs="Narkisim" w:hint="cs"/>
          <w:sz w:val="24"/>
          <w:szCs w:val="24"/>
          <w:rtl/>
          <w:lang w:val="fr-FR"/>
        </w:rPr>
        <w:t>) לתוארי יחס ופעולה בצוותא</w:t>
      </w:r>
      <w:r w:rsidR="002D17ED">
        <w:rPr>
          <w:rFonts w:cs="Narkisim" w:hint="cs"/>
          <w:sz w:val="24"/>
          <w:szCs w:val="24"/>
          <w:rtl/>
          <w:lang w:val="fr-FR"/>
        </w:rPr>
        <w:t>.</w:t>
      </w:r>
      <w:r w:rsidR="008A04A4">
        <w:rPr>
          <w:rFonts w:cs="Narkisim" w:hint="cs"/>
          <w:sz w:val="24"/>
          <w:szCs w:val="24"/>
          <w:rtl/>
          <w:lang w:val="fr-FR"/>
        </w:rPr>
        <w:t xml:space="preserve"> הבעיה הבס</w:t>
      </w:r>
      <w:r w:rsidR="00EA4419">
        <w:rPr>
          <w:rFonts w:cs="Narkisim" w:hint="cs"/>
          <w:sz w:val="24"/>
          <w:szCs w:val="24"/>
          <w:rtl/>
          <w:lang w:val="fr-FR"/>
        </w:rPr>
        <w:t>י</w:t>
      </w:r>
      <w:r w:rsidR="008A04A4">
        <w:rPr>
          <w:rFonts w:cs="Narkisim" w:hint="cs"/>
          <w:sz w:val="24"/>
          <w:szCs w:val="24"/>
          <w:rtl/>
          <w:lang w:val="fr-FR"/>
        </w:rPr>
        <w:t xml:space="preserve">סית בפירושו של אבנר היא שהרמב"ם דוחה לבסוף את השימוש בתארי </w:t>
      </w:r>
      <w:r w:rsidR="002D17ED">
        <w:rPr>
          <w:rFonts w:cs="Narkisim" w:hint="cs"/>
          <w:sz w:val="24"/>
          <w:szCs w:val="24"/>
          <w:rtl/>
          <w:lang w:val="fr-FR"/>
        </w:rPr>
        <w:t>יחס (או ערך)</w:t>
      </w:r>
      <w:r w:rsidR="008A04A4">
        <w:rPr>
          <w:rFonts w:cs="Narkisim" w:hint="cs"/>
          <w:sz w:val="24"/>
          <w:szCs w:val="24"/>
          <w:rtl/>
          <w:lang w:val="fr-FR"/>
        </w:rPr>
        <w:t xml:space="preserve"> מכו</w:t>
      </w:r>
      <w:r w:rsidR="00FE7F81">
        <w:rPr>
          <w:rFonts w:cs="Narkisim" w:hint="cs"/>
          <w:sz w:val="24"/>
          <w:szCs w:val="24"/>
          <w:rtl/>
          <w:lang w:val="fr-FR"/>
        </w:rPr>
        <w:t xml:space="preserve">ון שגם הם פוגעים בשלמותו של האל: </w:t>
      </w:r>
    </w:p>
    <w:p w:rsidR="00CC7D68" w:rsidRDefault="00CC7D68" w:rsidP="00A153C5">
      <w:pPr>
        <w:spacing w:line="480" w:lineRule="auto"/>
        <w:ind w:left="509" w:right="426"/>
        <w:jc w:val="both"/>
        <w:rPr>
          <w:rFonts w:cs="Narkisim"/>
          <w:sz w:val="24"/>
          <w:szCs w:val="24"/>
          <w:rtl/>
          <w:lang w:val="fr-FR"/>
        </w:rPr>
      </w:pPr>
      <w:r w:rsidRPr="00CC7D68">
        <w:rPr>
          <w:rFonts w:cs="Narkisim" w:hint="cs"/>
          <w:sz w:val="24"/>
          <w:szCs w:val="24"/>
          <w:highlight w:val="yellow"/>
          <w:rtl/>
          <w:lang w:val="fr-FR"/>
        </w:rPr>
        <w:t xml:space="preserve">ויעלה </w:t>
      </w:r>
      <w:r w:rsidR="00E76C33" w:rsidRPr="00CC7D68">
        <w:rPr>
          <w:rFonts w:cs="Narkisim" w:hint="cs"/>
          <w:sz w:val="24"/>
          <w:szCs w:val="24"/>
          <w:highlight w:val="yellow"/>
          <w:rtl/>
          <w:lang w:val="fr-FR"/>
        </w:rPr>
        <w:t>בתחיל</w:t>
      </w:r>
      <w:r w:rsidR="00E76C33">
        <w:rPr>
          <w:rFonts w:cs="Narkisim" w:hint="cs"/>
          <w:sz w:val="24"/>
          <w:szCs w:val="24"/>
          <w:highlight w:val="yellow"/>
          <w:rtl/>
          <w:lang w:val="fr-FR"/>
        </w:rPr>
        <w:t xml:space="preserve">ה </w:t>
      </w:r>
      <w:r w:rsidRPr="00CC7D68">
        <w:rPr>
          <w:rFonts w:cs="Narkisim" w:hint="cs"/>
          <w:sz w:val="24"/>
          <w:szCs w:val="24"/>
          <w:highlight w:val="yellow"/>
          <w:rtl/>
          <w:lang w:val="fr-FR"/>
        </w:rPr>
        <w:t>על המחשבה כי יתכן לדבר על הבורא יתעלה בתארים האלה אך בעת החקירה ודקדוק העיון יתבאר כי הוא נמנע...</w:t>
      </w:r>
      <w:r w:rsidR="00DE40A3">
        <w:rPr>
          <w:rStyle w:val="a5"/>
          <w:rFonts w:cs="Narkisim"/>
          <w:sz w:val="24"/>
          <w:szCs w:val="24"/>
          <w:highlight w:val="yellow"/>
          <w:rtl/>
          <w:lang w:val="fr-FR"/>
        </w:rPr>
        <w:footnoteReference w:id="57"/>
      </w:r>
    </w:p>
    <w:p w:rsidR="00BE1C82" w:rsidRDefault="00CC7D68" w:rsidP="008C3780">
      <w:pPr>
        <w:spacing w:line="480" w:lineRule="auto"/>
        <w:jc w:val="both"/>
        <w:rPr>
          <w:rFonts w:cs="Narkisim"/>
          <w:sz w:val="24"/>
          <w:szCs w:val="24"/>
          <w:rtl/>
          <w:lang w:val="fr-FR"/>
        </w:rPr>
      </w:pPr>
      <w:r>
        <w:rPr>
          <w:rFonts w:cs="Narkisim" w:hint="cs"/>
          <w:sz w:val="24"/>
          <w:szCs w:val="24"/>
          <w:rtl/>
          <w:lang w:val="fr-FR"/>
        </w:rPr>
        <w:t>בהמשך הרמב"ם מסביר שכל יחס (</w:t>
      </w:r>
      <w:r w:rsidR="00502EB5">
        <w:rPr>
          <w:rFonts w:cs="Narkisim" w:hint="cs"/>
          <w:sz w:val="24"/>
          <w:szCs w:val="24"/>
          <w:rtl/>
          <w:lang w:val="fr-FR"/>
        </w:rPr>
        <w:t xml:space="preserve">בתרגומם של אבן </w:t>
      </w:r>
      <w:proofErr w:type="spellStart"/>
      <w:r w:rsidR="00502EB5">
        <w:rPr>
          <w:rFonts w:cs="Narkisim" w:hint="cs"/>
          <w:sz w:val="24"/>
          <w:szCs w:val="24"/>
          <w:rtl/>
          <w:lang w:val="fr-FR"/>
        </w:rPr>
        <w:t>תיבון</w:t>
      </w:r>
      <w:proofErr w:type="spellEnd"/>
      <w:r w:rsidR="00502EB5">
        <w:rPr>
          <w:rFonts w:cs="Narkisim" w:hint="cs"/>
          <w:sz w:val="24"/>
          <w:szCs w:val="24"/>
          <w:rtl/>
          <w:lang w:val="fr-FR"/>
        </w:rPr>
        <w:t xml:space="preserve"> ו</w:t>
      </w:r>
      <w:r>
        <w:rPr>
          <w:rFonts w:cs="Narkisim" w:hint="cs"/>
          <w:sz w:val="24"/>
          <w:szCs w:val="24"/>
          <w:rtl/>
          <w:lang w:val="fr-FR"/>
        </w:rPr>
        <w:t xml:space="preserve">שוורץ </w:t>
      </w:r>
      <w:r>
        <w:rPr>
          <w:rFonts w:cs="Narkisim"/>
          <w:sz w:val="24"/>
          <w:szCs w:val="24"/>
          <w:rtl/>
          <w:lang w:val="fr-FR"/>
        </w:rPr>
        <w:t>–</w:t>
      </w:r>
      <w:r>
        <w:rPr>
          <w:rFonts w:cs="Narkisim" w:hint="cs"/>
          <w:sz w:val="24"/>
          <w:szCs w:val="24"/>
          <w:rtl/>
          <w:lang w:val="fr-FR"/>
        </w:rPr>
        <w:t xml:space="preserve"> ערך בתרגומו של אלחריזי) בין שני דברים </w:t>
      </w:r>
      <w:r w:rsidR="008C3780">
        <w:rPr>
          <w:rFonts w:cs="Narkisim" w:hint="cs"/>
          <w:sz w:val="24"/>
          <w:szCs w:val="24"/>
          <w:rtl/>
          <w:lang w:val="fr-FR"/>
        </w:rPr>
        <w:t xml:space="preserve">קיים </w:t>
      </w:r>
      <w:r>
        <w:rPr>
          <w:rFonts w:cs="Narkisim" w:hint="cs"/>
          <w:sz w:val="24"/>
          <w:szCs w:val="24"/>
          <w:rtl/>
          <w:lang w:val="fr-FR"/>
        </w:rPr>
        <w:t>רק אם הם כלולים תחת מין אחד.</w:t>
      </w:r>
      <w:r w:rsidR="002D17ED">
        <w:rPr>
          <w:rFonts w:cs="Narkisim" w:hint="cs"/>
          <w:sz w:val="24"/>
          <w:szCs w:val="24"/>
          <w:rtl/>
          <w:lang w:val="fr-FR"/>
        </w:rPr>
        <w:t xml:space="preserve"> מכוון שהאל איננו </w:t>
      </w:r>
      <w:r w:rsidR="008C3780">
        <w:rPr>
          <w:rFonts w:cs="Narkisim" w:hint="cs"/>
          <w:sz w:val="24"/>
          <w:szCs w:val="24"/>
          <w:rtl/>
          <w:lang w:val="fr-FR"/>
        </w:rPr>
        <w:t xml:space="preserve">כלול </w:t>
      </w:r>
      <w:r w:rsidR="002D17ED">
        <w:rPr>
          <w:rFonts w:cs="Narkisim" w:hint="cs"/>
          <w:sz w:val="24"/>
          <w:szCs w:val="24"/>
          <w:rtl/>
          <w:lang w:val="fr-FR"/>
        </w:rPr>
        <w:t>עם שום בריאה תחת אותו מין, ברור שאי אפשר לתאר אותו באמצעות תארי יחס.</w:t>
      </w:r>
      <w:r>
        <w:rPr>
          <w:rFonts w:cs="Narkisim" w:hint="cs"/>
          <w:sz w:val="24"/>
          <w:szCs w:val="24"/>
          <w:rtl/>
          <w:lang w:val="fr-FR"/>
        </w:rPr>
        <w:t xml:space="preserve"> לכן </w:t>
      </w:r>
      <w:r w:rsidR="00502EB5">
        <w:rPr>
          <w:rFonts w:cs="Narkisim" w:hint="cs"/>
          <w:sz w:val="24"/>
          <w:szCs w:val="24"/>
          <w:rtl/>
          <w:lang w:val="fr-FR"/>
        </w:rPr>
        <w:t xml:space="preserve">מתבררת </w:t>
      </w:r>
      <w:r>
        <w:rPr>
          <w:rFonts w:cs="Narkisim" w:hint="cs"/>
          <w:sz w:val="24"/>
          <w:szCs w:val="24"/>
          <w:rtl/>
          <w:lang w:val="fr-FR"/>
        </w:rPr>
        <w:t>משמעות</w:t>
      </w:r>
      <w:r w:rsidR="00502EB5">
        <w:rPr>
          <w:rFonts w:cs="Narkisim" w:hint="cs"/>
          <w:sz w:val="24"/>
          <w:szCs w:val="24"/>
          <w:rtl/>
          <w:lang w:val="fr-FR"/>
        </w:rPr>
        <w:t>ם של</w:t>
      </w:r>
      <w:r>
        <w:rPr>
          <w:rFonts w:cs="Narkisim" w:hint="cs"/>
          <w:sz w:val="24"/>
          <w:szCs w:val="24"/>
          <w:rtl/>
          <w:lang w:val="fr-FR"/>
        </w:rPr>
        <w:t xml:space="preserve"> דבריו הראשונים של</w:t>
      </w:r>
      <w:r w:rsidR="00EC5010">
        <w:rPr>
          <w:rFonts w:cs="Narkisim" w:hint="cs"/>
          <w:sz w:val="24"/>
          <w:szCs w:val="24"/>
          <w:rtl/>
          <w:lang w:val="fr-FR"/>
        </w:rPr>
        <w:t xml:space="preserve"> הרמב"ם</w:t>
      </w:r>
      <w:r w:rsidR="002D17ED">
        <w:rPr>
          <w:rFonts w:cs="Narkisim" w:hint="cs"/>
          <w:sz w:val="24"/>
          <w:szCs w:val="24"/>
          <w:rtl/>
          <w:lang w:val="fr-FR"/>
        </w:rPr>
        <w:t>, אותם הזכיר אבנר,</w:t>
      </w:r>
      <w:r w:rsidR="00EC5010">
        <w:rPr>
          <w:rFonts w:cs="Narkisim" w:hint="cs"/>
          <w:sz w:val="24"/>
          <w:szCs w:val="24"/>
          <w:rtl/>
          <w:lang w:val="fr-FR"/>
        </w:rPr>
        <w:t xml:space="preserve"> בהקשר הכולל</w:t>
      </w:r>
      <w:r>
        <w:rPr>
          <w:rFonts w:cs="Narkisim" w:hint="cs"/>
          <w:sz w:val="24"/>
          <w:szCs w:val="24"/>
          <w:rtl/>
          <w:lang w:val="fr-FR"/>
        </w:rPr>
        <w:t xml:space="preserve"> של הפרק</w:t>
      </w:r>
      <w:r w:rsidR="00502EB5">
        <w:rPr>
          <w:rFonts w:cs="Narkisim" w:hint="cs"/>
          <w:sz w:val="24"/>
          <w:szCs w:val="24"/>
          <w:rtl/>
          <w:lang w:val="fr-FR"/>
        </w:rPr>
        <w:t>:</w:t>
      </w:r>
      <w:r>
        <w:rPr>
          <w:rFonts w:cs="Narkisim" w:hint="cs"/>
          <w:sz w:val="24"/>
          <w:szCs w:val="24"/>
          <w:rtl/>
          <w:lang w:val="fr-FR"/>
        </w:rPr>
        <w:t xml:space="preserve"> </w:t>
      </w:r>
      <w:r w:rsidR="00502EB5">
        <w:rPr>
          <w:rFonts w:cs="Narkisim" w:hint="cs"/>
          <w:sz w:val="24"/>
          <w:szCs w:val="24"/>
          <w:rtl/>
          <w:lang w:val="fr-FR"/>
        </w:rPr>
        <w:t>למרות שתוארי היחס לכ</w:t>
      </w:r>
      <w:r w:rsidR="008C3780">
        <w:rPr>
          <w:rFonts w:cs="Narkisim" w:hint="cs"/>
          <w:sz w:val="24"/>
          <w:szCs w:val="24"/>
          <w:rtl/>
          <w:lang w:val="fr-FR"/>
        </w:rPr>
        <w:t>א</w:t>
      </w:r>
      <w:r w:rsidR="00502EB5">
        <w:rPr>
          <w:rFonts w:cs="Narkisim" w:hint="cs"/>
          <w:sz w:val="24"/>
          <w:szCs w:val="24"/>
          <w:rtl/>
          <w:lang w:val="fr-FR"/>
        </w:rPr>
        <w:t>ור</w:t>
      </w:r>
      <w:r w:rsidR="00C948B7">
        <w:rPr>
          <w:rFonts w:cs="Narkisim" w:hint="cs"/>
          <w:sz w:val="24"/>
          <w:szCs w:val="24"/>
          <w:rtl/>
          <w:lang w:val="fr-FR"/>
        </w:rPr>
        <w:t>ה</w:t>
      </w:r>
      <w:r>
        <w:rPr>
          <w:rFonts w:cs="Narkisim" w:hint="cs"/>
          <w:sz w:val="24"/>
          <w:szCs w:val="24"/>
          <w:rtl/>
          <w:lang w:val="fr-FR"/>
        </w:rPr>
        <w:t xml:space="preserve"> אינם פוגעים בשלמותו של האל ו</w:t>
      </w:r>
      <w:r w:rsidR="00502EB5">
        <w:rPr>
          <w:rFonts w:cs="Narkisim" w:hint="cs"/>
          <w:sz w:val="24"/>
          <w:szCs w:val="24"/>
          <w:rtl/>
          <w:lang w:val="fr-FR"/>
        </w:rPr>
        <w:t xml:space="preserve">אינם </w:t>
      </w:r>
      <w:r>
        <w:rPr>
          <w:rFonts w:cs="Narkisim" w:hint="cs"/>
          <w:sz w:val="24"/>
          <w:szCs w:val="24"/>
          <w:rtl/>
          <w:lang w:val="fr-FR"/>
        </w:rPr>
        <w:t xml:space="preserve">מחלקים את עצמותו אסור </w:t>
      </w:r>
      <w:r w:rsidR="008C3780">
        <w:rPr>
          <w:rFonts w:cs="Narkisim" w:hint="cs"/>
          <w:sz w:val="24"/>
          <w:szCs w:val="24"/>
          <w:rtl/>
          <w:lang w:val="fr-FR"/>
        </w:rPr>
        <w:t>להשתמש בהם</w:t>
      </w:r>
      <w:r w:rsidR="00C948B7">
        <w:rPr>
          <w:rFonts w:cs="Narkisim" w:hint="cs"/>
          <w:sz w:val="24"/>
          <w:szCs w:val="24"/>
          <w:rtl/>
          <w:lang w:val="fr-FR"/>
        </w:rPr>
        <w:t xml:space="preserve"> מכוון שלבסוף מתברר ששימוש בת</w:t>
      </w:r>
      <w:r>
        <w:rPr>
          <w:rFonts w:cs="Narkisim" w:hint="cs"/>
          <w:sz w:val="24"/>
          <w:szCs w:val="24"/>
          <w:rtl/>
          <w:lang w:val="fr-FR"/>
        </w:rPr>
        <w:t>ארים</w:t>
      </w:r>
      <w:r w:rsidR="00502EB5">
        <w:rPr>
          <w:rFonts w:cs="Narkisim" w:hint="cs"/>
          <w:sz w:val="24"/>
          <w:szCs w:val="24"/>
          <w:rtl/>
          <w:lang w:val="fr-FR"/>
        </w:rPr>
        <w:t xml:space="preserve"> אלו מביא לה</w:t>
      </w:r>
      <w:r>
        <w:rPr>
          <w:rFonts w:cs="Narkisim" w:hint="cs"/>
          <w:sz w:val="24"/>
          <w:szCs w:val="24"/>
          <w:rtl/>
          <w:lang w:val="fr-FR"/>
        </w:rPr>
        <w:t xml:space="preserve">כללת האל תחת מין </w:t>
      </w:r>
      <w:r w:rsidR="00C948B7">
        <w:rPr>
          <w:rFonts w:cs="Narkisim" w:hint="cs"/>
          <w:sz w:val="24"/>
          <w:szCs w:val="24"/>
          <w:rtl/>
          <w:lang w:val="fr-FR"/>
        </w:rPr>
        <w:t>אחד עם חלק מן הנבראים</w:t>
      </w:r>
      <w:r>
        <w:rPr>
          <w:rFonts w:cs="Narkisim" w:hint="cs"/>
          <w:sz w:val="24"/>
          <w:szCs w:val="24"/>
          <w:rtl/>
          <w:lang w:val="fr-FR"/>
        </w:rPr>
        <w:t>.</w:t>
      </w:r>
    </w:p>
    <w:p w:rsidR="00521FAC" w:rsidRDefault="008E14BE" w:rsidP="005D5B02">
      <w:pPr>
        <w:spacing w:line="480" w:lineRule="auto"/>
        <w:jc w:val="both"/>
        <w:rPr>
          <w:rFonts w:cs="Narkisim"/>
          <w:sz w:val="24"/>
          <w:szCs w:val="24"/>
          <w:rtl/>
          <w:lang w:val="fr-FR"/>
        </w:rPr>
      </w:pPr>
      <w:r>
        <w:rPr>
          <w:rFonts w:cs="Narkisim" w:hint="cs"/>
          <w:sz w:val="24"/>
          <w:szCs w:val="24"/>
          <w:rtl/>
          <w:lang w:val="fr-FR"/>
        </w:rPr>
        <w:lastRenderedPageBreak/>
        <w:t xml:space="preserve">אבנר </w:t>
      </w:r>
      <w:r w:rsidR="0044046B">
        <w:rPr>
          <w:rFonts w:cs="Narkisim" w:hint="cs"/>
          <w:sz w:val="24"/>
          <w:szCs w:val="24"/>
          <w:rtl/>
          <w:lang w:val="fr-FR"/>
        </w:rPr>
        <w:t>משתמש, אם כן,</w:t>
      </w:r>
      <w:r w:rsidR="002D17ED">
        <w:rPr>
          <w:rFonts w:cs="Narkisim" w:hint="cs"/>
          <w:sz w:val="24"/>
          <w:szCs w:val="24"/>
          <w:rtl/>
          <w:lang w:val="fr-FR"/>
        </w:rPr>
        <w:t xml:space="preserve"> ב</w:t>
      </w:r>
      <w:r w:rsidR="0044046B">
        <w:rPr>
          <w:rFonts w:cs="Narkisim" w:hint="cs"/>
          <w:sz w:val="24"/>
          <w:szCs w:val="24"/>
          <w:rtl/>
          <w:lang w:val="fr-FR"/>
        </w:rPr>
        <w:t>חלק מ</w:t>
      </w:r>
      <w:r w:rsidR="002D17ED">
        <w:rPr>
          <w:rFonts w:cs="Narkisim" w:hint="cs"/>
          <w:sz w:val="24"/>
          <w:szCs w:val="24"/>
          <w:rtl/>
          <w:lang w:val="fr-FR"/>
        </w:rPr>
        <w:t>דבריו של הרמב"ם</w:t>
      </w:r>
      <w:r w:rsidR="0044046B">
        <w:rPr>
          <w:rFonts w:cs="Narkisim" w:hint="cs"/>
          <w:sz w:val="24"/>
          <w:szCs w:val="24"/>
          <w:rtl/>
          <w:lang w:val="fr-FR"/>
        </w:rPr>
        <w:t xml:space="preserve"> במנותק מהמשכם</w:t>
      </w:r>
      <w:r w:rsidR="002D17ED">
        <w:rPr>
          <w:rFonts w:cs="Narkisim" w:hint="cs"/>
          <w:sz w:val="24"/>
          <w:szCs w:val="24"/>
          <w:rtl/>
          <w:lang w:val="fr-FR"/>
        </w:rPr>
        <w:t xml:space="preserve">. סביר שאבנר בשלב </w:t>
      </w:r>
      <w:r w:rsidR="00FB6DC7">
        <w:rPr>
          <w:rFonts w:cs="Narkisim" w:hint="cs"/>
          <w:sz w:val="24"/>
          <w:szCs w:val="24"/>
          <w:rtl/>
          <w:lang w:val="fr-FR"/>
        </w:rPr>
        <w:t>ה</w:t>
      </w:r>
      <w:r w:rsidR="002D17ED">
        <w:rPr>
          <w:rFonts w:cs="Narkisim" w:hint="cs"/>
          <w:sz w:val="24"/>
          <w:szCs w:val="24"/>
          <w:rtl/>
          <w:lang w:val="fr-FR"/>
        </w:rPr>
        <w:t>יהודי של חייו הבין את דבריו של הרמב"ם בדר</w:t>
      </w:r>
      <w:r w:rsidR="007D265E">
        <w:rPr>
          <w:rFonts w:cs="Narkisim" w:hint="cs"/>
          <w:sz w:val="24"/>
          <w:szCs w:val="24"/>
          <w:rtl/>
          <w:lang w:val="fr-FR"/>
        </w:rPr>
        <w:t xml:space="preserve">ך קרובה </w:t>
      </w:r>
      <w:r w:rsidR="008C3780">
        <w:rPr>
          <w:rFonts w:cs="Narkisim" w:hint="cs"/>
          <w:sz w:val="24"/>
          <w:szCs w:val="24"/>
          <w:rtl/>
          <w:lang w:val="fr-FR"/>
        </w:rPr>
        <w:t xml:space="preserve">יותר </w:t>
      </w:r>
      <w:r w:rsidR="007D265E">
        <w:rPr>
          <w:rFonts w:cs="Narkisim" w:hint="cs"/>
          <w:sz w:val="24"/>
          <w:szCs w:val="24"/>
          <w:rtl/>
          <w:lang w:val="fr-FR"/>
        </w:rPr>
        <w:t>למשמעותם המקורית</w:t>
      </w:r>
      <w:r w:rsidR="002D17ED">
        <w:rPr>
          <w:rFonts w:cs="Narkisim" w:hint="cs"/>
          <w:sz w:val="24"/>
          <w:szCs w:val="24"/>
          <w:rtl/>
          <w:lang w:val="fr-FR"/>
        </w:rPr>
        <w:t xml:space="preserve">. </w:t>
      </w:r>
      <w:r w:rsidR="0068270F">
        <w:rPr>
          <w:rFonts w:cs="Narkisim" w:hint="cs"/>
          <w:sz w:val="24"/>
          <w:szCs w:val="24"/>
          <w:rtl/>
          <w:lang w:val="fr-FR"/>
        </w:rPr>
        <w:t xml:space="preserve">כמובן </w:t>
      </w:r>
      <w:r w:rsidR="002D17ED">
        <w:rPr>
          <w:rFonts w:cs="Narkisim" w:hint="cs"/>
          <w:sz w:val="24"/>
          <w:szCs w:val="24"/>
          <w:rtl/>
          <w:lang w:val="fr-FR"/>
        </w:rPr>
        <w:t>אי אפשר לדעת בוודאות עד כמה הוא בעצמו</w:t>
      </w:r>
      <w:r w:rsidR="00BE1C82">
        <w:rPr>
          <w:rFonts w:cs="Narkisim" w:hint="cs"/>
          <w:sz w:val="24"/>
          <w:szCs w:val="24"/>
          <w:rtl/>
          <w:lang w:val="fr-FR"/>
        </w:rPr>
        <w:t xml:space="preserve"> היה בטוח שכוונת</w:t>
      </w:r>
      <w:r w:rsidR="007D265E">
        <w:rPr>
          <w:rFonts w:cs="Narkisim" w:hint="cs"/>
          <w:sz w:val="24"/>
          <w:szCs w:val="24"/>
          <w:rtl/>
          <w:lang w:val="fr-FR"/>
        </w:rPr>
        <w:t>ו של הרמב"ם כאן מתאימה לפירושו</w:t>
      </w:r>
      <w:r w:rsidR="005D5B02">
        <w:rPr>
          <w:rFonts w:cs="Narkisim" w:hint="cs"/>
          <w:sz w:val="24"/>
          <w:szCs w:val="24"/>
          <w:rtl/>
          <w:lang w:val="fr-FR"/>
        </w:rPr>
        <w:t xml:space="preserve">, אולם </w:t>
      </w:r>
      <w:r w:rsidR="00BE1C82">
        <w:rPr>
          <w:rFonts w:cs="Narkisim" w:hint="cs"/>
          <w:sz w:val="24"/>
          <w:szCs w:val="24"/>
          <w:rtl/>
          <w:lang w:val="fr-FR"/>
        </w:rPr>
        <w:t xml:space="preserve">קשה לדמיין שהוא אכן הבין שהרמב"ם מתיר את השימוש בתארי ערך (או יחס) למרות אמירותיו המפורשות </w:t>
      </w:r>
      <w:r w:rsidR="00502EB5">
        <w:rPr>
          <w:rFonts w:cs="Narkisim" w:hint="cs"/>
          <w:sz w:val="24"/>
          <w:szCs w:val="24"/>
          <w:rtl/>
          <w:lang w:val="fr-FR"/>
        </w:rPr>
        <w:t>של הרמב"ם בנדון. לכן יש לנו פה</w:t>
      </w:r>
      <w:r w:rsidR="0044046B">
        <w:rPr>
          <w:rFonts w:cs="Narkisim" w:hint="cs"/>
          <w:sz w:val="24"/>
          <w:szCs w:val="24"/>
          <w:rtl/>
          <w:lang w:val="fr-FR"/>
        </w:rPr>
        <w:t>, למעשה,</w:t>
      </w:r>
      <w:r w:rsidR="00502EB5">
        <w:rPr>
          <w:rFonts w:cs="Narkisim" w:hint="cs"/>
          <w:sz w:val="24"/>
          <w:szCs w:val="24"/>
          <w:rtl/>
          <w:lang w:val="fr-FR"/>
        </w:rPr>
        <w:t xml:space="preserve"> </w:t>
      </w:r>
      <w:r w:rsidR="00BE1C82">
        <w:rPr>
          <w:rFonts w:cs="Narkisim" w:hint="cs"/>
          <w:sz w:val="24"/>
          <w:szCs w:val="24"/>
          <w:rtl/>
          <w:lang w:val="fr-FR"/>
        </w:rPr>
        <w:t xml:space="preserve">שימוש מגמתי </w:t>
      </w:r>
      <w:r w:rsidR="007D265E">
        <w:rPr>
          <w:rFonts w:cs="Narkisim" w:hint="cs"/>
          <w:sz w:val="24"/>
          <w:szCs w:val="24"/>
          <w:rtl/>
          <w:lang w:val="fr-FR"/>
        </w:rPr>
        <w:t xml:space="preserve">של </w:t>
      </w:r>
      <w:r w:rsidR="00BE1C82">
        <w:rPr>
          <w:rFonts w:cs="Narkisim" w:hint="cs"/>
          <w:sz w:val="24"/>
          <w:szCs w:val="24"/>
          <w:rtl/>
          <w:lang w:val="fr-FR"/>
        </w:rPr>
        <w:t>אבנר בכתבי הרמב"ם.</w:t>
      </w:r>
      <w:r w:rsidR="007D265E">
        <w:rPr>
          <w:rStyle w:val="a5"/>
          <w:rFonts w:cs="Narkisim"/>
          <w:sz w:val="24"/>
          <w:szCs w:val="24"/>
          <w:rtl/>
          <w:lang w:val="fr-FR"/>
        </w:rPr>
        <w:footnoteReference w:id="58"/>
      </w:r>
      <w:r w:rsidR="00502EB5">
        <w:rPr>
          <w:rFonts w:cs="Narkisim" w:hint="cs"/>
          <w:sz w:val="24"/>
          <w:szCs w:val="24"/>
          <w:rtl/>
          <w:lang w:val="fr-FR"/>
        </w:rPr>
        <w:t xml:space="preserve"> כמובן גם יתכן</w:t>
      </w:r>
      <w:r w:rsidR="00BE1C82">
        <w:rPr>
          <w:rFonts w:cs="Narkisim" w:hint="cs"/>
          <w:sz w:val="24"/>
          <w:szCs w:val="24"/>
          <w:rtl/>
          <w:lang w:val="fr-FR"/>
        </w:rPr>
        <w:t xml:space="preserve"> שאבנר חשב שברובד </w:t>
      </w:r>
      <w:r w:rsidR="0068270F">
        <w:rPr>
          <w:rFonts w:cs="Narkisim" w:hint="cs"/>
          <w:sz w:val="24"/>
          <w:szCs w:val="24"/>
          <w:rtl/>
          <w:lang w:val="fr-FR"/>
        </w:rPr>
        <w:t>האזוטרי של המורה הרמב"ם מסכים א</w:t>
      </w:r>
      <w:r w:rsidR="00BE1C82">
        <w:rPr>
          <w:rFonts w:cs="Narkisim" w:hint="cs"/>
          <w:sz w:val="24"/>
          <w:szCs w:val="24"/>
          <w:rtl/>
          <w:lang w:val="fr-FR"/>
        </w:rPr>
        <w:t xml:space="preserve">תו </w:t>
      </w:r>
      <w:r w:rsidR="00334BCA">
        <w:rPr>
          <w:rFonts w:cs="Narkisim" w:hint="cs"/>
          <w:sz w:val="24"/>
          <w:szCs w:val="24"/>
          <w:rtl/>
          <w:lang w:val="fr-FR"/>
        </w:rPr>
        <w:t>ושבפירושו הוא למעשה מגלה את סוד תורת התארים של הרמב"ם</w:t>
      </w:r>
      <w:r w:rsidR="0045194C">
        <w:rPr>
          <w:rFonts w:cs="Narkisim" w:hint="cs"/>
          <w:sz w:val="24"/>
          <w:szCs w:val="24"/>
          <w:rtl/>
          <w:lang w:val="fr-FR"/>
        </w:rPr>
        <w:t xml:space="preserve"> </w:t>
      </w:r>
      <w:r w:rsidR="007605C4">
        <w:rPr>
          <w:rFonts w:cs="Narkisim" w:hint="cs"/>
          <w:sz w:val="24"/>
          <w:szCs w:val="24"/>
          <w:rtl/>
          <w:lang w:val="fr-FR"/>
        </w:rPr>
        <w:t>- זיהויה עם השילוש הנוצרי</w:t>
      </w:r>
      <w:r w:rsidR="00334BCA">
        <w:rPr>
          <w:rFonts w:cs="Narkisim" w:hint="cs"/>
          <w:sz w:val="24"/>
          <w:szCs w:val="24"/>
          <w:rtl/>
          <w:lang w:val="fr-FR"/>
        </w:rPr>
        <w:t>.</w:t>
      </w:r>
      <w:r w:rsidR="00334BCA">
        <w:rPr>
          <w:rStyle w:val="a5"/>
          <w:rFonts w:cs="Narkisim"/>
          <w:sz w:val="24"/>
          <w:szCs w:val="24"/>
          <w:rtl/>
          <w:lang w:val="fr-FR"/>
        </w:rPr>
        <w:footnoteReference w:id="59"/>
      </w:r>
    </w:p>
    <w:p w:rsidR="00521FAC" w:rsidRDefault="00521FAC" w:rsidP="00521FAC">
      <w:pPr>
        <w:spacing w:line="480" w:lineRule="auto"/>
        <w:jc w:val="both"/>
        <w:rPr>
          <w:rFonts w:cs="Narkisim"/>
          <w:sz w:val="24"/>
          <w:szCs w:val="24"/>
          <w:rtl/>
          <w:lang w:val="fr-FR"/>
        </w:rPr>
      </w:pPr>
    </w:p>
    <w:p w:rsidR="00521FAC" w:rsidRDefault="00521FAC" w:rsidP="00A9689C">
      <w:pPr>
        <w:spacing w:line="480" w:lineRule="auto"/>
        <w:jc w:val="both"/>
        <w:rPr>
          <w:rFonts w:cs="Narkisim"/>
          <w:sz w:val="24"/>
          <w:szCs w:val="24"/>
          <w:rtl/>
          <w:lang w:val="fr-FR"/>
        </w:rPr>
      </w:pPr>
      <w:r>
        <w:rPr>
          <w:rFonts w:cs="Narkisim" w:hint="cs"/>
          <w:sz w:val="24"/>
          <w:szCs w:val="24"/>
          <w:rtl/>
          <w:lang w:val="fr-FR"/>
        </w:rPr>
        <w:t xml:space="preserve">עד כה ראינו שאבנר מבורגוס </w:t>
      </w:r>
      <w:r w:rsidR="0045194C">
        <w:rPr>
          <w:rFonts w:cs="Narkisim" w:hint="cs"/>
          <w:sz w:val="24"/>
          <w:szCs w:val="24"/>
          <w:rtl/>
          <w:lang w:val="fr-FR"/>
        </w:rPr>
        <w:t>משתמש</w:t>
      </w:r>
      <w:r>
        <w:rPr>
          <w:rFonts w:cs="Narkisim" w:hint="cs"/>
          <w:sz w:val="24"/>
          <w:szCs w:val="24"/>
          <w:rtl/>
          <w:lang w:val="fr-FR"/>
        </w:rPr>
        <w:t xml:space="preserve"> בשלל נושאים בספריו של הרמב"ם. המשותף לכלל הנו</w:t>
      </w:r>
      <w:r w:rsidR="00A9689C">
        <w:rPr>
          <w:rFonts w:cs="Narkisim" w:hint="cs"/>
          <w:sz w:val="24"/>
          <w:szCs w:val="24"/>
          <w:rtl/>
          <w:lang w:val="fr-FR"/>
        </w:rPr>
        <w:t>ש</w:t>
      </w:r>
      <w:r>
        <w:rPr>
          <w:rFonts w:cs="Narkisim" w:hint="cs"/>
          <w:sz w:val="24"/>
          <w:szCs w:val="24"/>
          <w:rtl/>
          <w:lang w:val="fr-FR"/>
        </w:rPr>
        <w:t>אים האלו היא התפיסה של אבנר</w:t>
      </w:r>
      <w:r w:rsidR="00B93516">
        <w:rPr>
          <w:rFonts w:cs="Narkisim" w:hint="cs"/>
          <w:sz w:val="24"/>
          <w:szCs w:val="24"/>
          <w:rtl/>
          <w:lang w:val="fr-FR"/>
        </w:rPr>
        <w:t>,</w:t>
      </w:r>
      <w:r>
        <w:rPr>
          <w:rFonts w:cs="Narkisim" w:hint="cs"/>
          <w:sz w:val="24"/>
          <w:szCs w:val="24"/>
          <w:rtl/>
          <w:lang w:val="fr-FR"/>
        </w:rPr>
        <w:t xml:space="preserve"> שהרמב"ם גילה את המשמעות הנכונה של אמונות או מעשים יהודיים מסוימים. אבנר חשב (לפעמים בהתאם לכוונתו של הרמב"ם ולפעמים בדרכו שלו) שדבריו של הרמב"ם המגלים את סודות התורה הם רמזים של הברית הישנה המזמינה ומכינה את מאמיניה להגיע לשלב</w:t>
      </w:r>
      <w:r w:rsidR="009A0FC4">
        <w:rPr>
          <w:rFonts w:cs="Narkisim" w:hint="cs"/>
          <w:sz w:val="24"/>
          <w:szCs w:val="24"/>
          <w:rtl/>
          <w:lang w:val="fr-FR"/>
        </w:rPr>
        <w:t xml:space="preserve"> הגבוה יותר</w:t>
      </w:r>
      <w:r>
        <w:rPr>
          <w:rFonts w:cs="Narkisim" w:hint="cs"/>
          <w:sz w:val="24"/>
          <w:szCs w:val="24"/>
          <w:rtl/>
          <w:lang w:val="fr-FR"/>
        </w:rPr>
        <w:t xml:space="preserve"> של הברית החדשה. המצוות היו </w:t>
      </w:r>
      <w:r w:rsidR="009A0FC4">
        <w:rPr>
          <w:rFonts w:cs="Narkisim" w:hint="cs"/>
          <w:sz w:val="24"/>
          <w:szCs w:val="24"/>
          <w:rtl/>
          <w:lang w:val="fr-FR"/>
        </w:rPr>
        <w:t>טובות</w:t>
      </w:r>
      <w:r>
        <w:rPr>
          <w:rFonts w:cs="Narkisim" w:hint="cs"/>
          <w:sz w:val="24"/>
          <w:szCs w:val="24"/>
          <w:rtl/>
          <w:lang w:val="fr-FR"/>
        </w:rPr>
        <w:t xml:space="preserve"> </w:t>
      </w:r>
      <w:r w:rsidR="0045194C">
        <w:rPr>
          <w:rFonts w:cs="Narkisim" w:hint="cs"/>
          <w:sz w:val="24"/>
          <w:szCs w:val="24"/>
          <w:rtl/>
          <w:lang w:val="fr-FR"/>
        </w:rPr>
        <w:t xml:space="preserve">בזמנן </w:t>
      </w:r>
      <w:r>
        <w:rPr>
          <w:rFonts w:cs="Narkisim" w:hint="cs"/>
          <w:sz w:val="24"/>
          <w:szCs w:val="24"/>
          <w:rtl/>
          <w:lang w:val="fr-FR"/>
        </w:rPr>
        <w:t xml:space="preserve">אבל </w:t>
      </w:r>
      <w:r w:rsidR="005D5B02">
        <w:rPr>
          <w:rFonts w:cs="Narkisim" w:hint="cs"/>
          <w:sz w:val="24"/>
          <w:szCs w:val="24"/>
          <w:rtl/>
          <w:lang w:val="fr-FR"/>
        </w:rPr>
        <w:t xml:space="preserve">טעמן </w:t>
      </w:r>
      <w:r>
        <w:rPr>
          <w:rFonts w:cs="Narkisim" w:hint="cs"/>
          <w:sz w:val="24"/>
          <w:szCs w:val="24"/>
          <w:rtl/>
          <w:lang w:val="fr-FR"/>
        </w:rPr>
        <w:t>היה היסטורי ולכן ע</w:t>
      </w:r>
      <w:r w:rsidR="00804650">
        <w:rPr>
          <w:rFonts w:cs="Narkisim" w:hint="cs"/>
          <w:sz w:val="24"/>
          <w:szCs w:val="24"/>
          <w:rtl/>
          <w:lang w:val="fr-FR"/>
        </w:rPr>
        <w:t xml:space="preserve">ם השתנות המצב ההיסטורי </w:t>
      </w:r>
      <w:r w:rsidR="005D5B02">
        <w:rPr>
          <w:rFonts w:cs="Narkisim" w:hint="cs"/>
          <w:sz w:val="24"/>
          <w:szCs w:val="24"/>
          <w:rtl/>
          <w:lang w:val="fr-FR"/>
        </w:rPr>
        <w:t xml:space="preserve">הן </w:t>
      </w:r>
      <w:r w:rsidR="00804650">
        <w:rPr>
          <w:rFonts w:cs="Narkisim" w:hint="cs"/>
          <w:sz w:val="24"/>
          <w:szCs w:val="24"/>
          <w:rtl/>
          <w:lang w:val="fr-FR"/>
        </w:rPr>
        <w:t>התבטלו</w:t>
      </w:r>
      <w:r>
        <w:rPr>
          <w:rFonts w:cs="Narkisim" w:hint="cs"/>
          <w:sz w:val="24"/>
          <w:szCs w:val="24"/>
          <w:rtl/>
          <w:lang w:val="fr-FR"/>
        </w:rPr>
        <w:t xml:space="preserve">, המשיח </w:t>
      </w:r>
      <w:r w:rsidR="0045194C">
        <w:rPr>
          <w:rFonts w:cs="Narkisim" w:hint="cs"/>
          <w:sz w:val="24"/>
          <w:szCs w:val="24"/>
          <w:rtl/>
          <w:lang w:val="fr-FR"/>
        </w:rPr>
        <w:t xml:space="preserve">אינו </w:t>
      </w:r>
      <w:r>
        <w:rPr>
          <w:rFonts w:cs="Narkisim" w:hint="cs"/>
          <w:sz w:val="24"/>
          <w:szCs w:val="24"/>
          <w:rtl/>
          <w:lang w:val="fr-FR"/>
        </w:rPr>
        <w:t>אמור לשנות את חוקי הטבע (ההבטחות לשינויים נאמרו להמון בני ישראל בגלל מצבם הפילוסופי הירוד), ומשמעויותיהם האמתי</w:t>
      </w:r>
      <w:r w:rsidR="0045194C">
        <w:rPr>
          <w:rFonts w:cs="Narkisim" w:hint="cs"/>
          <w:sz w:val="24"/>
          <w:szCs w:val="24"/>
          <w:rtl/>
          <w:lang w:val="fr-FR"/>
        </w:rPr>
        <w:t>ו</w:t>
      </w:r>
      <w:r>
        <w:rPr>
          <w:rFonts w:cs="Narkisim" w:hint="cs"/>
          <w:sz w:val="24"/>
          <w:szCs w:val="24"/>
          <w:rtl/>
          <w:lang w:val="fr-FR"/>
        </w:rPr>
        <w:t>ת של תוארי האל הם פרצופי השילוש. לדידו של אבנר</w:t>
      </w:r>
      <w:r w:rsidR="005D5B02">
        <w:rPr>
          <w:rFonts w:cs="Narkisim" w:hint="cs"/>
          <w:sz w:val="24"/>
          <w:szCs w:val="24"/>
          <w:rtl/>
          <w:lang w:val="fr-FR"/>
        </w:rPr>
        <w:t>,</w:t>
      </w:r>
      <w:r>
        <w:rPr>
          <w:rFonts w:cs="Narkisim" w:hint="cs"/>
          <w:sz w:val="24"/>
          <w:szCs w:val="24"/>
          <w:rtl/>
          <w:lang w:val="fr-FR"/>
        </w:rPr>
        <w:t xml:space="preserve"> הרמב"ם הבין את כל הנושאים האלו לאש</w:t>
      </w:r>
      <w:r w:rsidR="005D5B02">
        <w:rPr>
          <w:rFonts w:cs="Narkisim" w:hint="cs"/>
          <w:sz w:val="24"/>
          <w:szCs w:val="24"/>
          <w:rtl/>
          <w:lang w:val="fr-FR"/>
        </w:rPr>
        <w:t>ו</w:t>
      </w:r>
      <w:r>
        <w:rPr>
          <w:rFonts w:cs="Narkisim" w:hint="cs"/>
          <w:sz w:val="24"/>
          <w:szCs w:val="24"/>
          <w:rtl/>
          <w:lang w:val="fr-FR"/>
        </w:rPr>
        <w:t>רם ולכן כתביו מכינים את הקורא להבנת האמת ה</w:t>
      </w:r>
      <w:r w:rsidR="0034297D">
        <w:rPr>
          <w:rFonts w:cs="Narkisim" w:hint="cs"/>
          <w:sz w:val="24"/>
          <w:szCs w:val="24"/>
          <w:rtl/>
          <w:lang w:val="fr-FR"/>
        </w:rPr>
        <w:t xml:space="preserve">נוצרית, </w:t>
      </w:r>
      <w:r w:rsidR="0045194C">
        <w:rPr>
          <w:rFonts w:cs="Narkisim" w:hint="cs"/>
          <w:sz w:val="24"/>
          <w:szCs w:val="24"/>
          <w:rtl/>
          <w:lang w:val="fr-FR"/>
        </w:rPr>
        <w:t>ש</w:t>
      </w:r>
      <w:r w:rsidR="0034297D">
        <w:rPr>
          <w:rFonts w:cs="Narkisim" w:hint="cs"/>
          <w:sz w:val="24"/>
          <w:szCs w:val="24"/>
          <w:rtl/>
          <w:lang w:val="fr-FR"/>
        </w:rPr>
        <w:t>אותה</w:t>
      </w:r>
      <w:r w:rsidR="00853DFF">
        <w:rPr>
          <w:rFonts w:cs="Narkisim" w:hint="cs"/>
          <w:sz w:val="24"/>
          <w:szCs w:val="24"/>
          <w:rtl/>
          <w:lang w:val="fr-FR"/>
        </w:rPr>
        <w:t xml:space="preserve">, לדעת אבנר, </w:t>
      </w:r>
      <w:r w:rsidR="0034297D">
        <w:rPr>
          <w:rFonts w:cs="Narkisim" w:hint="cs"/>
          <w:sz w:val="24"/>
          <w:szCs w:val="24"/>
          <w:rtl/>
          <w:lang w:val="fr-FR"/>
        </w:rPr>
        <w:t xml:space="preserve"> הרמב"ם לא הכיר ובשל כך</w:t>
      </w:r>
      <w:r>
        <w:rPr>
          <w:rFonts w:cs="Narkisim" w:hint="cs"/>
          <w:sz w:val="24"/>
          <w:szCs w:val="24"/>
          <w:rtl/>
          <w:lang w:val="fr-FR"/>
        </w:rPr>
        <w:t xml:space="preserve"> לא היה יכול לעשות את ה</w:t>
      </w:r>
      <w:r w:rsidR="0034297D">
        <w:rPr>
          <w:rFonts w:cs="Narkisim" w:hint="cs"/>
          <w:sz w:val="24"/>
          <w:szCs w:val="24"/>
          <w:rtl/>
          <w:lang w:val="fr-FR"/>
        </w:rPr>
        <w:t>שלב המתבקש מתפיסתו ולהתנצר</w:t>
      </w:r>
      <w:r>
        <w:rPr>
          <w:rFonts w:cs="Narkisim" w:hint="cs"/>
          <w:sz w:val="24"/>
          <w:szCs w:val="24"/>
          <w:rtl/>
          <w:lang w:val="fr-FR"/>
        </w:rPr>
        <w:t xml:space="preserve">. </w:t>
      </w:r>
    </w:p>
    <w:p w:rsidR="009A0FC4" w:rsidRDefault="009A0FC4" w:rsidP="009A0FC4">
      <w:pPr>
        <w:spacing w:line="480" w:lineRule="auto"/>
        <w:jc w:val="both"/>
        <w:rPr>
          <w:rFonts w:cs="Narkisim"/>
          <w:sz w:val="24"/>
          <w:szCs w:val="24"/>
          <w:rtl/>
          <w:lang w:val="fr-FR"/>
        </w:rPr>
      </w:pPr>
    </w:p>
    <w:p w:rsidR="006430F4" w:rsidRPr="006430F4" w:rsidRDefault="006430F4" w:rsidP="001B2CF7">
      <w:pPr>
        <w:spacing w:line="480" w:lineRule="auto"/>
        <w:jc w:val="both"/>
        <w:rPr>
          <w:rFonts w:cs="Narkisim"/>
          <w:sz w:val="24"/>
          <w:szCs w:val="24"/>
          <w:u w:val="single"/>
          <w:rtl/>
          <w:lang w:val="fr-FR"/>
        </w:rPr>
      </w:pPr>
      <w:r w:rsidRPr="006430F4">
        <w:rPr>
          <w:rFonts w:cs="Narkisim" w:hint="cs"/>
          <w:sz w:val="24"/>
          <w:szCs w:val="24"/>
          <w:u w:val="single"/>
          <w:rtl/>
          <w:lang w:val="fr-FR"/>
        </w:rPr>
        <w:t>דחיית עמדתו של הרמב"ם</w:t>
      </w:r>
    </w:p>
    <w:p w:rsidR="008E0DD3" w:rsidRDefault="009A0FC4" w:rsidP="005322B8">
      <w:pPr>
        <w:spacing w:line="480" w:lineRule="auto"/>
        <w:jc w:val="both"/>
        <w:rPr>
          <w:rFonts w:cs="Narkisim"/>
          <w:sz w:val="24"/>
          <w:szCs w:val="24"/>
          <w:rtl/>
          <w:lang w:val="fr-FR"/>
        </w:rPr>
      </w:pPr>
      <w:r>
        <w:rPr>
          <w:rFonts w:cs="Narkisim" w:hint="cs"/>
          <w:sz w:val="24"/>
          <w:szCs w:val="24"/>
          <w:rtl/>
          <w:lang w:val="fr-FR"/>
        </w:rPr>
        <w:t xml:space="preserve">עתה נפנה </w:t>
      </w:r>
      <w:r w:rsidR="005D5B02">
        <w:rPr>
          <w:rFonts w:cs="Narkisim" w:hint="cs"/>
          <w:sz w:val="24"/>
          <w:szCs w:val="24"/>
          <w:rtl/>
          <w:lang w:val="fr-FR"/>
        </w:rPr>
        <w:t xml:space="preserve">אל </w:t>
      </w:r>
      <w:r w:rsidR="006879C1">
        <w:rPr>
          <w:rFonts w:cs="Narkisim" w:hint="cs"/>
          <w:sz w:val="24"/>
          <w:szCs w:val="24"/>
          <w:rtl/>
          <w:lang w:val="fr-FR"/>
        </w:rPr>
        <w:t>האופן השני שבו</w:t>
      </w:r>
      <w:r w:rsidR="001B2CF7">
        <w:rPr>
          <w:rFonts w:cs="Narkisim" w:hint="cs"/>
          <w:sz w:val="24"/>
          <w:szCs w:val="24"/>
          <w:rtl/>
          <w:lang w:val="fr-FR"/>
        </w:rPr>
        <w:t xml:space="preserve"> אבנר </w:t>
      </w:r>
      <w:r w:rsidR="006879C1">
        <w:rPr>
          <w:rFonts w:cs="Narkisim" w:hint="cs"/>
          <w:sz w:val="24"/>
          <w:szCs w:val="24"/>
          <w:rtl/>
          <w:lang w:val="fr-FR"/>
        </w:rPr>
        <w:t xml:space="preserve">משתמש </w:t>
      </w:r>
      <w:r w:rsidR="001B2CF7">
        <w:rPr>
          <w:rFonts w:cs="Narkisim" w:hint="cs"/>
          <w:sz w:val="24"/>
          <w:szCs w:val="24"/>
          <w:rtl/>
          <w:lang w:val="fr-FR"/>
        </w:rPr>
        <w:t>בכתבי הרמב"ם: ייצוג</w:t>
      </w:r>
      <w:r w:rsidR="00804650">
        <w:rPr>
          <w:rFonts w:cs="Narkisim" w:hint="cs"/>
          <w:sz w:val="24"/>
          <w:szCs w:val="24"/>
          <w:rtl/>
          <w:lang w:val="fr-FR"/>
        </w:rPr>
        <w:t xml:space="preserve"> היהדות לצורך דחייתה והעדפת הנצר</w:t>
      </w:r>
      <w:r w:rsidR="001B2CF7">
        <w:rPr>
          <w:rFonts w:cs="Narkisim" w:hint="cs"/>
          <w:sz w:val="24"/>
          <w:szCs w:val="24"/>
          <w:rtl/>
          <w:lang w:val="fr-FR"/>
        </w:rPr>
        <w:t>ות</w:t>
      </w:r>
      <w:r>
        <w:rPr>
          <w:rFonts w:cs="Narkisim" w:hint="cs"/>
          <w:sz w:val="24"/>
          <w:szCs w:val="24"/>
          <w:rtl/>
          <w:lang w:val="fr-FR"/>
        </w:rPr>
        <w:t>. למעשה</w:t>
      </w:r>
      <w:r w:rsidR="008B5D07">
        <w:rPr>
          <w:rFonts w:cs="Narkisim" w:hint="cs"/>
          <w:sz w:val="24"/>
          <w:szCs w:val="24"/>
          <w:rtl/>
          <w:lang w:val="fr-FR"/>
        </w:rPr>
        <w:t xml:space="preserve"> כל </w:t>
      </w:r>
      <w:r w:rsidR="00E926AD">
        <w:rPr>
          <w:rFonts w:cs="Narkisim" w:hint="cs"/>
          <w:sz w:val="24"/>
          <w:szCs w:val="24"/>
          <w:rtl/>
          <w:lang w:val="fr-FR"/>
        </w:rPr>
        <w:t xml:space="preserve">המקרים של שימוש </w:t>
      </w:r>
      <w:r w:rsidR="00A63DDD">
        <w:rPr>
          <w:rFonts w:cs="Narkisim" w:hint="cs"/>
          <w:sz w:val="24"/>
          <w:szCs w:val="24"/>
          <w:rtl/>
          <w:lang w:val="fr-FR"/>
        </w:rPr>
        <w:t xml:space="preserve">מסוג </w:t>
      </w:r>
      <w:r w:rsidR="00E926AD">
        <w:rPr>
          <w:rFonts w:cs="Narkisim" w:hint="cs"/>
          <w:sz w:val="24"/>
          <w:szCs w:val="24"/>
          <w:rtl/>
          <w:lang w:val="fr-FR"/>
        </w:rPr>
        <w:t>זה בר</w:t>
      </w:r>
      <w:r w:rsidR="002E4BB4">
        <w:rPr>
          <w:rFonts w:cs="Narkisim" w:hint="cs"/>
          <w:sz w:val="24"/>
          <w:szCs w:val="24"/>
          <w:rtl/>
          <w:lang w:val="fr-FR"/>
        </w:rPr>
        <w:t xml:space="preserve">מב"ם </w:t>
      </w:r>
      <w:r w:rsidR="00A971D0">
        <w:rPr>
          <w:rFonts w:cs="Narkisim" w:hint="cs"/>
          <w:sz w:val="24"/>
          <w:szCs w:val="24"/>
          <w:rtl/>
          <w:lang w:val="fr-FR"/>
        </w:rPr>
        <w:t>אצל אבנר</w:t>
      </w:r>
      <w:r w:rsidR="00A971D0">
        <w:rPr>
          <w:rStyle w:val="a5"/>
          <w:rFonts w:cs="Narkisim"/>
          <w:sz w:val="24"/>
          <w:szCs w:val="24"/>
          <w:rtl/>
          <w:lang w:val="fr-FR"/>
        </w:rPr>
        <w:footnoteReference w:id="60"/>
      </w:r>
      <w:r w:rsidR="00A971D0">
        <w:rPr>
          <w:rFonts w:cs="Narkisim" w:hint="cs"/>
          <w:sz w:val="24"/>
          <w:szCs w:val="24"/>
          <w:rtl/>
          <w:lang w:val="fr-FR"/>
        </w:rPr>
        <w:t xml:space="preserve"> נמצאים בפרק </w:t>
      </w:r>
      <w:r w:rsidR="00A971D0">
        <w:rPr>
          <w:rFonts w:cs="Narkisim" w:hint="cs"/>
          <w:sz w:val="24"/>
          <w:szCs w:val="24"/>
          <w:rtl/>
          <w:lang w:val="fr-FR"/>
        </w:rPr>
        <w:lastRenderedPageBreak/>
        <w:t>האחרון של ספרו 'מורה הצדק'.</w:t>
      </w:r>
      <w:r w:rsidR="00F71696">
        <w:rPr>
          <w:rFonts w:cs="Narkisim" w:hint="cs"/>
          <w:sz w:val="24"/>
          <w:szCs w:val="24"/>
          <w:rtl/>
          <w:lang w:val="fr-FR"/>
        </w:rPr>
        <w:t xml:space="preserve"> מטרתו של אותו פרק</w:t>
      </w:r>
      <w:r w:rsidR="00F71696">
        <w:rPr>
          <w:rStyle w:val="a5"/>
          <w:rFonts w:cs="Narkisim"/>
          <w:sz w:val="24"/>
          <w:szCs w:val="24"/>
          <w:rtl/>
          <w:lang w:val="fr-FR"/>
        </w:rPr>
        <w:footnoteReference w:id="61"/>
      </w:r>
      <w:r w:rsidR="00F71696">
        <w:rPr>
          <w:rFonts w:cs="Narkisim" w:hint="cs"/>
          <w:sz w:val="24"/>
          <w:szCs w:val="24"/>
          <w:rtl/>
          <w:lang w:val="fr-FR"/>
        </w:rPr>
        <w:t xml:space="preserve"> </w:t>
      </w:r>
      <w:r w:rsidR="006879C1">
        <w:rPr>
          <w:rFonts w:cs="Narkisim" w:hint="cs"/>
          <w:sz w:val="24"/>
          <w:szCs w:val="24"/>
          <w:rtl/>
          <w:lang w:val="fr-FR"/>
        </w:rPr>
        <w:t xml:space="preserve">היא </w:t>
      </w:r>
      <w:r w:rsidR="00F71696">
        <w:rPr>
          <w:rFonts w:cs="Narkisim" w:hint="cs"/>
          <w:sz w:val="24"/>
          <w:szCs w:val="24"/>
          <w:rtl/>
          <w:lang w:val="fr-FR"/>
        </w:rPr>
        <w:t xml:space="preserve">להוכיח כי התנהגותם של הנוצרים טובה יותר ומוסרית יותר מזו של היהודים. לשם כך אבנר </w:t>
      </w:r>
      <w:r w:rsidR="006879C1">
        <w:rPr>
          <w:rFonts w:cs="Narkisim" w:hint="cs"/>
          <w:sz w:val="24"/>
          <w:szCs w:val="24"/>
          <w:rtl/>
          <w:lang w:val="fr-FR"/>
        </w:rPr>
        <w:t xml:space="preserve">סוקר </w:t>
      </w:r>
      <w:r w:rsidR="00F71696">
        <w:rPr>
          <w:rFonts w:cs="Narkisim" w:hint="cs"/>
          <w:sz w:val="24"/>
          <w:szCs w:val="24"/>
          <w:rtl/>
          <w:lang w:val="fr-FR"/>
        </w:rPr>
        <w:t xml:space="preserve">את כל המצוות היהודיות ומראה כי </w:t>
      </w:r>
      <w:r w:rsidR="006879C1">
        <w:rPr>
          <w:rFonts w:cs="Narkisim" w:hint="cs"/>
          <w:sz w:val="24"/>
          <w:szCs w:val="24"/>
          <w:rtl/>
          <w:lang w:val="fr-FR"/>
        </w:rPr>
        <w:t xml:space="preserve">מקבילותיהן הנוצריות עולות עליהן </w:t>
      </w:r>
      <w:r w:rsidR="008E0DD3">
        <w:rPr>
          <w:rFonts w:cs="Narkisim" w:hint="cs"/>
          <w:sz w:val="24"/>
          <w:szCs w:val="24"/>
          <w:rtl/>
          <w:lang w:val="fr-FR"/>
        </w:rPr>
        <w:t>בהרבה.</w:t>
      </w:r>
      <w:r w:rsidR="00F71696">
        <w:rPr>
          <w:rStyle w:val="a5"/>
          <w:rFonts w:cs="Narkisim"/>
          <w:sz w:val="24"/>
          <w:szCs w:val="24"/>
          <w:rtl/>
          <w:lang w:val="fr-FR"/>
        </w:rPr>
        <w:footnoteReference w:id="62"/>
      </w:r>
      <w:r w:rsidR="008E0DD3">
        <w:rPr>
          <w:rFonts w:cs="Narkisim" w:hint="cs"/>
          <w:sz w:val="24"/>
          <w:szCs w:val="24"/>
          <w:rtl/>
          <w:lang w:val="fr-FR"/>
        </w:rPr>
        <w:t xml:space="preserve"> לצורך עבודת ביקורת זו על המצוות היהודיות </w:t>
      </w:r>
      <w:r w:rsidR="006879C1">
        <w:rPr>
          <w:rFonts w:cs="Narkisim" w:hint="cs"/>
          <w:sz w:val="24"/>
          <w:szCs w:val="24"/>
          <w:rtl/>
          <w:lang w:val="fr-FR"/>
        </w:rPr>
        <w:t>משתמש</w:t>
      </w:r>
      <w:r w:rsidR="00E5500C">
        <w:rPr>
          <w:rFonts w:cs="Narkisim" w:hint="cs"/>
          <w:sz w:val="24"/>
          <w:szCs w:val="24"/>
          <w:rtl/>
          <w:lang w:val="fr-FR"/>
        </w:rPr>
        <w:t xml:space="preserve"> </w:t>
      </w:r>
      <w:r w:rsidR="008E0DD3">
        <w:rPr>
          <w:rFonts w:cs="Narkisim" w:hint="cs"/>
          <w:sz w:val="24"/>
          <w:szCs w:val="24"/>
          <w:rtl/>
          <w:lang w:val="fr-FR"/>
        </w:rPr>
        <w:t>אבנר בספיר</w:t>
      </w:r>
      <w:r w:rsidR="001B2CF7">
        <w:rPr>
          <w:rFonts w:cs="Narkisim" w:hint="cs"/>
          <w:sz w:val="24"/>
          <w:szCs w:val="24"/>
          <w:rtl/>
          <w:lang w:val="fr-FR"/>
        </w:rPr>
        <w:t>ו</w:t>
      </w:r>
      <w:r w:rsidR="008E0DD3">
        <w:rPr>
          <w:rFonts w:cs="Narkisim" w:hint="cs"/>
          <w:sz w:val="24"/>
          <w:szCs w:val="24"/>
          <w:rtl/>
          <w:lang w:val="fr-FR"/>
        </w:rPr>
        <w:t>ת המצוות הקיימ</w:t>
      </w:r>
      <w:r w:rsidR="001B2CF7">
        <w:rPr>
          <w:rFonts w:cs="Narkisim" w:hint="cs"/>
          <w:sz w:val="24"/>
          <w:szCs w:val="24"/>
          <w:rtl/>
          <w:lang w:val="fr-FR"/>
        </w:rPr>
        <w:t>ו</w:t>
      </w:r>
      <w:r w:rsidR="008E0DD3">
        <w:rPr>
          <w:rFonts w:cs="Narkisim" w:hint="cs"/>
          <w:sz w:val="24"/>
          <w:szCs w:val="24"/>
          <w:rtl/>
          <w:lang w:val="fr-FR"/>
        </w:rPr>
        <w:t xml:space="preserve">ת </w:t>
      </w:r>
      <w:proofErr w:type="spellStart"/>
      <w:r w:rsidR="008E0DD3">
        <w:rPr>
          <w:rFonts w:cs="Narkisim" w:hint="cs"/>
          <w:sz w:val="24"/>
          <w:szCs w:val="24"/>
          <w:rtl/>
          <w:lang w:val="fr-FR"/>
        </w:rPr>
        <w:t>ב'משנה</w:t>
      </w:r>
      <w:proofErr w:type="spellEnd"/>
      <w:r w:rsidR="008E0DD3">
        <w:rPr>
          <w:rFonts w:cs="Narkisim" w:hint="cs"/>
          <w:sz w:val="24"/>
          <w:szCs w:val="24"/>
          <w:rtl/>
          <w:lang w:val="fr-FR"/>
        </w:rPr>
        <w:t xml:space="preserve"> תורה' </w:t>
      </w:r>
      <w:proofErr w:type="spellStart"/>
      <w:r w:rsidR="001B2CF7">
        <w:rPr>
          <w:rFonts w:cs="Narkisim" w:hint="cs"/>
          <w:sz w:val="24"/>
          <w:szCs w:val="24"/>
          <w:rtl/>
          <w:lang w:val="fr-FR"/>
        </w:rPr>
        <w:t>וב'ספר</w:t>
      </w:r>
      <w:proofErr w:type="spellEnd"/>
      <w:r w:rsidR="001B2CF7">
        <w:rPr>
          <w:rFonts w:cs="Narkisim" w:hint="cs"/>
          <w:sz w:val="24"/>
          <w:szCs w:val="24"/>
          <w:rtl/>
          <w:lang w:val="fr-FR"/>
        </w:rPr>
        <w:t xml:space="preserve"> המצוות'</w:t>
      </w:r>
      <w:r w:rsidR="008E0DD3">
        <w:rPr>
          <w:rFonts w:cs="Narkisim" w:hint="cs"/>
          <w:sz w:val="24"/>
          <w:szCs w:val="24"/>
          <w:rtl/>
          <w:lang w:val="fr-FR"/>
        </w:rPr>
        <w:t>, כפי שהוא קובע במפורש:</w:t>
      </w:r>
    </w:p>
    <w:p w:rsidR="000837FF" w:rsidRDefault="000837FF" w:rsidP="00321780">
      <w:pPr>
        <w:spacing w:line="480" w:lineRule="auto"/>
        <w:ind w:left="509" w:right="426"/>
        <w:jc w:val="both"/>
        <w:rPr>
          <w:rFonts w:cs="Narkisim"/>
          <w:sz w:val="24"/>
          <w:szCs w:val="24"/>
          <w:rtl/>
        </w:rPr>
      </w:pPr>
      <w:r w:rsidRPr="002053D0">
        <w:rPr>
          <w:rFonts w:cs="Narkisim" w:hint="cs"/>
          <w:sz w:val="24"/>
          <w:szCs w:val="24"/>
          <w:highlight w:val="yellow"/>
          <w:rtl/>
        </w:rPr>
        <w:t>אמר המורה:</w:t>
      </w:r>
      <w:r w:rsidR="001B2CF7">
        <w:rPr>
          <w:rStyle w:val="a5"/>
          <w:rFonts w:cs="Narkisim"/>
          <w:sz w:val="24"/>
          <w:szCs w:val="24"/>
          <w:highlight w:val="yellow"/>
          <w:rtl/>
        </w:rPr>
        <w:footnoteReference w:id="63"/>
      </w:r>
      <w:r w:rsidRPr="002053D0">
        <w:rPr>
          <w:rFonts w:cs="Narkisim" w:hint="cs"/>
          <w:sz w:val="24"/>
          <w:szCs w:val="24"/>
          <w:highlight w:val="yellow"/>
          <w:rtl/>
        </w:rPr>
        <w:t xml:space="preserve"> </w:t>
      </w:r>
      <w:r w:rsidR="004F773D" w:rsidRPr="002053D0">
        <w:rPr>
          <w:rFonts w:cs="Narkisim" w:hint="cs"/>
          <w:sz w:val="24"/>
          <w:szCs w:val="24"/>
          <w:highlight w:val="yellow"/>
          <w:rtl/>
        </w:rPr>
        <w:t xml:space="preserve">בשל כך אני מבקש לתת </w:t>
      </w:r>
      <w:r w:rsidR="00321780">
        <w:rPr>
          <w:rFonts w:cs="Narkisim" w:hint="cs"/>
          <w:sz w:val="24"/>
          <w:szCs w:val="24"/>
          <w:highlight w:val="yellow"/>
          <w:rtl/>
        </w:rPr>
        <w:t>שם מיוחד לכל מצווה</w:t>
      </w:r>
      <w:r w:rsidR="004F773D" w:rsidRPr="002053D0">
        <w:rPr>
          <w:rFonts w:cs="Narkisim" w:hint="cs"/>
          <w:sz w:val="24"/>
          <w:szCs w:val="24"/>
          <w:highlight w:val="yellow"/>
          <w:rtl/>
        </w:rPr>
        <w:t xml:space="preserve">, כדי שיובן מה התועלת במצוות שקיבלו הנוצרים לפי הכוונה הראשונה של התורה, ומה התועלת בנטישת </w:t>
      </w:r>
      <w:r w:rsidR="00321780" w:rsidRPr="002053D0">
        <w:rPr>
          <w:rFonts w:cs="Narkisim" w:hint="cs"/>
          <w:sz w:val="24"/>
          <w:szCs w:val="24"/>
          <w:highlight w:val="yellow"/>
          <w:rtl/>
        </w:rPr>
        <w:t xml:space="preserve">חלק מן המצוות </w:t>
      </w:r>
      <w:r w:rsidR="004F773D" w:rsidRPr="002053D0">
        <w:rPr>
          <w:rFonts w:cs="Narkisim" w:hint="cs"/>
          <w:sz w:val="24"/>
          <w:szCs w:val="24"/>
          <w:highlight w:val="yellow"/>
          <w:rtl/>
        </w:rPr>
        <w:t>ובשינוי שעשו</w:t>
      </w:r>
      <w:r w:rsidR="00853DFF">
        <w:rPr>
          <w:rFonts w:cs="Narkisim" w:hint="cs"/>
          <w:sz w:val="24"/>
          <w:szCs w:val="24"/>
          <w:highlight w:val="yellow"/>
          <w:rtl/>
        </w:rPr>
        <w:t xml:space="preserve"> </w:t>
      </w:r>
      <w:r w:rsidR="00321780">
        <w:rPr>
          <w:rFonts w:cs="Narkisim" w:hint="cs"/>
          <w:sz w:val="24"/>
          <w:szCs w:val="24"/>
          <w:highlight w:val="yellow"/>
          <w:rtl/>
        </w:rPr>
        <w:t>בהן</w:t>
      </w:r>
      <w:r w:rsidR="004F773D" w:rsidRPr="002053D0">
        <w:rPr>
          <w:rFonts w:cs="Narkisim" w:hint="cs"/>
          <w:sz w:val="24"/>
          <w:szCs w:val="24"/>
          <w:highlight w:val="yellow"/>
          <w:rtl/>
        </w:rPr>
        <w:t>. ו</w:t>
      </w:r>
      <w:r w:rsidR="00825016">
        <w:rPr>
          <w:rFonts w:cs="Narkisim" w:hint="cs"/>
          <w:sz w:val="24"/>
          <w:szCs w:val="24"/>
          <w:highlight w:val="yellow"/>
          <w:rtl/>
        </w:rPr>
        <w:t>א</w:t>
      </w:r>
      <w:r w:rsidR="004F773D" w:rsidRPr="002053D0">
        <w:rPr>
          <w:rFonts w:cs="Narkisim" w:hint="cs"/>
          <w:sz w:val="24"/>
          <w:szCs w:val="24"/>
          <w:highlight w:val="yellow"/>
          <w:rtl/>
        </w:rPr>
        <w:t xml:space="preserve">ספור </w:t>
      </w:r>
      <w:r w:rsidR="00321780" w:rsidRPr="002053D0">
        <w:rPr>
          <w:rFonts w:cs="Narkisim" w:hint="cs"/>
          <w:sz w:val="24"/>
          <w:szCs w:val="24"/>
          <w:highlight w:val="yellow"/>
          <w:rtl/>
        </w:rPr>
        <w:t>אות</w:t>
      </w:r>
      <w:r w:rsidR="00321780">
        <w:rPr>
          <w:rFonts w:cs="Narkisim" w:hint="cs"/>
          <w:sz w:val="24"/>
          <w:szCs w:val="24"/>
          <w:highlight w:val="yellow"/>
          <w:rtl/>
        </w:rPr>
        <w:t>ן</w:t>
      </w:r>
      <w:r w:rsidR="00321780" w:rsidRPr="002053D0">
        <w:rPr>
          <w:rFonts w:cs="Narkisim" w:hint="cs"/>
          <w:sz w:val="24"/>
          <w:szCs w:val="24"/>
          <w:highlight w:val="yellow"/>
          <w:rtl/>
        </w:rPr>
        <w:t xml:space="preserve"> </w:t>
      </w:r>
      <w:r w:rsidR="004F773D" w:rsidRPr="002053D0">
        <w:rPr>
          <w:rFonts w:cs="Narkisim" w:hint="cs"/>
          <w:sz w:val="24"/>
          <w:szCs w:val="24"/>
          <w:highlight w:val="yellow"/>
          <w:rtl/>
        </w:rPr>
        <w:t xml:space="preserve">על פי הספירה שספר </w:t>
      </w:r>
      <w:r w:rsidR="00321780" w:rsidRPr="002053D0">
        <w:rPr>
          <w:rFonts w:cs="Narkisim" w:hint="cs"/>
          <w:sz w:val="24"/>
          <w:szCs w:val="24"/>
          <w:highlight w:val="yellow"/>
          <w:rtl/>
        </w:rPr>
        <w:t>אות</w:t>
      </w:r>
      <w:r w:rsidR="00321780">
        <w:rPr>
          <w:rFonts w:cs="Narkisim" w:hint="cs"/>
          <w:sz w:val="24"/>
          <w:szCs w:val="24"/>
          <w:highlight w:val="yellow"/>
          <w:rtl/>
        </w:rPr>
        <w:t>ן</w:t>
      </w:r>
      <w:r w:rsidR="00321780" w:rsidRPr="002053D0">
        <w:rPr>
          <w:rFonts w:cs="Narkisim" w:hint="cs"/>
          <w:sz w:val="24"/>
          <w:szCs w:val="24"/>
          <w:highlight w:val="yellow"/>
          <w:rtl/>
        </w:rPr>
        <w:t xml:space="preserve"> </w:t>
      </w:r>
      <w:r w:rsidR="004F773D" w:rsidRPr="002053D0">
        <w:rPr>
          <w:rFonts w:cs="Narkisim" w:hint="cs"/>
          <w:sz w:val="24"/>
          <w:szCs w:val="24"/>
          <w:highlight w:val="yellow"/>
          <w:rtl/>
        </w:rPr>
        <w:t>רבי משה המצרי...</w:t>
      </w:r>
      <w:r w:rsidR="002053D0">
        <w:rPr>
          <w:rStyle w:val="a5"/>
          <w:rFonts w:cs="Narkisim"/>
          <w:sz w:val="24"/>
          <w:szCs w:val="24"/>
          <w:highlight w:val="yellow"/>
          <w:rtl/>
        </w:rPr>
        <w:footnoteReference w:id="64"/>
      </w:r>
      <w:r w:rsidR="004F773D">
        <w:rPr>
          <w:rFonts w:cs="Narkisim" w:hint="cs"/>
          <w:sz w:val="24"/>
          <w:szCs w:val="24"/>
          <w:rtl/>
        </w:rPr>
        <w:t xml:space="preserve"> </w:t>
      </w:r>
    </w:p>
    <w:p w:rsidR="008B5D07" w:rsidRDefault="0009067D" w:rsidP="003A4A64">
      <w:pPr>
        <w:spacing w:line="480" w:lineRule="auto"/>
        <w:jc w:val="both"/>
        <w:rPr>
          <w:rFonts w:cs="Narkisim"/>
          <w:sz w:val="24"/>
          <w:szCs w:val="24"/>
          <w:rtl/>
        </w:rPr>
      </w:pPr>
      <w:r>
        <w:rPr>
          <w:rFonts w:cs="Narkisim" w:hint="cs"/>
          <w:sz w:val="24"/>
          <w:szCs w:val="24"/>
          <w:rtl/>
        </w:rPr>
        <w:t xml:space="preserve">במילים אלו </w:t>
      </w:r>
      <w:r w:rsidR="002053D0">
        <w:rPr>
          <w:rFonts w:cs="Narkisim" w:hint="cs"/>
          <w:sz w:val="24"/>
          <w:szCs w:val="24"/>
          <w:rtl/>
        </w:rPr>
        <w:t>אבנר פותח דיון ארוך (כחמישים עמודים)</w:t>
      </w:r>
      <w:r w:rsidR="002053D0">
        <w:rPr>
          <w:rStyle w:val="a5"/>
          <w:rFonts w:cs="Narkisim"/>
          <w:sz w:val="24"/>
          <w:szCs w:val="24"/>
          <w:rtl/>
        </w:rPr>
        <w:footnoteReference w:id="65"/>
      </w:r>
      <w:r w:rsidR="002053D0">
        <w:rPr>
          <w:rFonts w:cs="Narkisim" w:hint="cs"/>
          <w:sz w:val="24"/>
          <w:szCs w:val="24"/>
          <w:rtl/>
        </w:rPr>
        <w:t xml:space="preserve"> </w:t>
      </w:r>
      <w:r w:rsidR="006879C1">
        <w:rPr>
          <w:rFonts w:cs="Narkisim" w:hint="cs"/>
          <w:sz w:val="24"/>
          <w:szCs w:val="24"/>
          <w:rtl/>
        </w:rPr>
        <w:t>ש</w:t>
      </w:r>
      <w:r w:rsidR="002053D0">
        <w:rPr>
          <w:rFonts w:cs="Narkisim" w:hint="cs"/>
          <w:sz w:val="24"/>
          <w:szCs w:val="24"/>
          <w:rtl/>
        </w:rPr>
        <w:t>ב</w:t>
      </w:r>
      <w:r w:rsidR="00574140">
        <w:rPr>
          <w:rFonts w:cs="Narkisim" w:hint="cs"/>
          <w:sz w:val="24"/>
          <w:szCs w:val="24"/>
          <w:rtl/>
        </w:rPr>
        <w:t>ו</w:t>
      </w:r>
      <w:r w:rsidR="002053D0">
        <w:rPr>
          <w:rFonts w:cs="Narkisim" w:hint="cs"/>
          <w:sz w:val="24"/>
          <w:szCs w:val="24"/>
          <w:rtl/>
        </w:rPr>
        <w:t xml:space="preserve"> הוא דן בכלל המצוות </w:t>
      </w:r>
      <w:r w:rsidR="008B5D07">
        <w:rPr>
          <w:rFonts w:cs="Narkisim" w:hint="cs"/>
          <w:sz w:val="24"/>
          <w:szCs w:val="24"/>
          <w:rtl/>
        </w:rPr>
        <w:t>(להגדרתו)</w:t>
      </w:r>
      <w:r w:rsidR="00D37DEC">
        <w:rPr>
          <w:rFonts w:cs="Narkisim" w:hint="cs"/>
          <w:sz w:val="24"/>
          <w:szCs w:val="24"/>
          <w:rtl/>
        </w:rPr>
        <w:t>.</w:t>
      </w:r>
      <w:r w:rsidR="008B5D07">
        <w:rPr>
          <w:rFonts w:cs="Narkisim" w:hint="cs"/>
          <w:sz w:val="24"/>
          <w:szCs w:val="24"/>
          <w:rtl/>
        </w:rPr>
        <w:t xml:space="preserve"> הוא מביא את הנושאים</w:t>
      </w:r>
      <w:r w:rsidR="00C61739">
        <w:rPr>
          <w:rFonts w:cs="Narkisim" w:hint="cs"/>
          <w:sz w:val="24"/>
          <w:szCs w:val="24"/>
          <w:rtl/>
        </w:rPr>
        <w:t xml:space="preserve"> הכלל</w:t>
      </w:r>
      <w:r w:rsidR="006879C1">
        <w:rPr>
          <w:rFonts w:cs="Narkisim" w:hint="cs"/>
          <w:sz w:val="24"/>
          <w:szCs w:val="24"/>
          <w:rtl/>
        </w:rPr>
        <w:t>י</w:t>
      </w:r>
      <w:r w:rsidR="00C61739">
        <w:rPr>
          <w:rFonts w:cs="Narkisim" w:hint="cs"/>
          <w:sz w:val="24"/>
          <w:szCs w:val="24"/>
          <w:rtl/>
        </w:rPr>
        <w:t>ים</w:t>
      </w:r>
      <w:r w:rsidR="008B5D07">
        <w:rPr>
          <w:rFonts w:cs="Narkisim" w:hint="cs"/>
          <w:sz w:val="24"/>
          <w:szCs w:val="24"/>
          <w:rtl/>
        </w:rPr>
        <w:t xml:space="preserve"> של המצוות </w:t>
      </w:r>
      <w:r w:rsidR="002053D0">
        <w:rPr>
          <w:rFonts w:cs="Narkisim" w:hint="cs"/>
          <w:sz w:val="24"/>
          <w:szCs w:val="24"/>
          <w:rtl/>
        </w:rPr>
        <w:t xml:space="preserve">לפי הסדר </w:t>
      </w:r>
      <w:r w:rsidR="006879C1">
        <w:rPr>
          <w:rFonts w:cs="Narkisim" w:hint="cs"/>
          <w:sz w:val="24"/>
          <w:szCs w:val="24"/>
          <w:rtl/>
        </w:rPr>
        <w:t>ש</w:t>
      </w:r>
      <w:r w:rsidR="002053D0">
        <w:rPr>
          <w:rFonts w:cs="Narkisim" w:hint="cs"/>
          <w:sz w:val="24"/>
          <w:szCs w:val="24"/>
          <w:rtl/>
        </w:rPr>
        <w:t xml:space="preserve">בו </w:t>
      </w:r>
      <w:r w:rsidR="00321780">
        <w:rPr>
          <w:rFonts w:cs="Narkisim" w:hint="cs"/>
          <w:sz w:val="24"/>
          <w:szCs w:val="24"/>
          <w:rtl/>
        </w:rPr>
        <w:t xml:space="preserve">הן נמצאות </w:t>
      </w:r>
      <w:r w:rsidR="002053D0">
        <w:rPr>
          <w:rFonts w:cs="Narkisim" w:hint="cs"/>
          <w:sz w:val="24"/>
          <w:szCs w:val="24"/>
          <w:rtl/>
        </w:rPr>
        <w:t>במשנה תורה</w:t>
      </w:r>
      <w:r w:rsidR="008B5D07">
        <w:rPr>
          <w:rFonts w:cs="Narkisim" w:hint="cs"/>
          <w:sz w:val="24"/>
          <w:szCs w:val="24"/>
          <w:rtl/>
        </w:rPr>
        <w:t xml:space="preserve"> ובנוגע </w:t>
      </w:r>
      <w:r w:rsidR="00321780">
        <w:rPr>
          <w:rFonts w:cs="Narkisim" w:hint="cs"/>
          <w:sz w:val="24"/>
          <w:szCs w:val="24"/>
          <w:rtl/>
        </w:rPr>
        <w:t xml:space="preserve">למספר </w:t>
      </w:r>
      <w:r w:rsidR="008B5D07">
        <w:rPr>
          <w:rFonts w:cs="Narkisim" w:hint="cs"/>
          <w:sz w:val="24"/>
          <w:szCs w:val="24"/>
          <w:rtl/>
        </w:rPr>
        <w:t xml:space="preserve">המצוות בכל נושא ולהגדרתה המדויקת של כל מצווה ומצווה הוא משתמש בערבוביה </w:t>
      </w:r>
      <w:proofErr w:type="spellStart"/>
      <w:r w:rsidR="008B5D07">
        <w:rPr>
          <w:rFonts w:cs="Narkisim" w:hint="cs"/>
          <w:sz w:val="24"/>
          <w:szCs w:val="24"/>
          <w:rtl/>
        </w:rPr>
        <w:t>ב'משנה</w:t>
      </w:r>
      <w:proofErr w:type="spellEnd"/>
      <w:r w:rsidR="008B5D07">
        <w:rPr>
          <w:rFonts w:cs="Narkisim" w:hint="cs"/>
          <w:sz w:val="24"/>
          <w:szCs w:val="24"/>
          <w:rtl/>
        </w:rPr>
        <w:t xml:space="preserve"> תורה' </w:t>
      </w:r>
      <w:proofErr w:type="spellStart"/>
      <w:r w:rsidR="008B5D07">
        <w:rPr>
          <w:rFonts w:cs="Narkisim" w:hint="cs"/>
          <w:sz w:val="24"/>
          <w:szCs w:val="24"/>
          <w:rtl/>
        </w:rPr>
        <w:t>וב'ספר</w:t>
      </w:r>
      <w:proofErr w:type="spellEnd"/>
      <w:r w:rsidR="008B5D07">
        <w:rPr>
          <w:rFonts w:cs="Narkisim" w:hint="cs"/>
          <w:sz w:val="24"/>
          <w:szCs w:val="24"/>
          <w:rtl/>
        </w:rPr>
        <w:t xml:space="preserve"> המצוות'</w:t>
      </w:r>
      <w:r w:rsidR="002053D0">
        <w:rPr>
          <w:rFonts w:cs="Narkisim" w:hint="cs"/>
          <w:sz w:val="24"/>
          <w:szCs w:val="24"/>
          <w:rtl/>
        </w:rPr>
        <w:t xml:space="preserve">. </w:t>
      </w:r>
      <w:r w:rsidR="00E10CAD">
        <w:rPr>
          <w:rFonts w:cs="Narkisim" w:hint="cs"/>
          <w:sz w:val="24"/>
          <w:szCs w:val="24"/>
          <w:rtl/>
        </w:rPr>
        <w:t xml:space="preserve">אבנר השתמש בספירה של הרמב"ם במשנה תורה </w:t>
      </w:r>
      <w:r w:rsidR="008B5D07">
        <w:rPr>
          <w:rFonts w:cs="Narkisim" w:hint="cs"/>
          <w:sz w:val="24"/>
          <w:szCs w:val="24"/>
          <w:rtl/>
        </w:rPr>
        <w:t xml:space="preserve">ובספר המצוות </w:t>
      </w:r>
      <w:r w:rsidR="00E10CAD">
        <w:rPr>
          <w:rFonts w:cs="Narkisim" w:hint="cs"/>
          <w:sz w:val="24"/>
          <w:szCs w:val="24"/>
          <w:rtl/>
        </w:rPr>
        <w:t>מכוון שזו הייתה פופולרית בזמנו</w:t>
      </w:r>
      <w:r>
        <w:rPr>
          <w:rFonts w:cs="Narkisim" w:hint="cs"/>
          <w:sz w:val="24"/>
          <w:szCs w:val="24"/>
          <w:rtl/>
        </w:rPr>
        <w:t xml:space="preserve"> ונוחה למטרתו</w:t>
      </w:r>
      <w:r w:rsidR="00C61739">
        <w:rPr>
          <w:rFonts w:cs="Narkisim" w:hint="cs"/>
          <w:sz w:val="24"/>
          <w:szCs w:val="24"/>
          <w:rtl/>
        </w:rPr>
        <w:t>.</w:t>
      </w:r>
      <w:r w:rsidR="00E10CAD">
        <w:rPr>
          <w:rFonts w:cs="Narkisim" w:hint="cs"/>
          <w:sz w:val="24"/>
          <w:szCs w:val="24"/>
          <w:rtl/>
        </w:rPr>
        <w:t xml:space="preserve"> מטרת הספירה היא להראות בכל מצווה ומצווה </w:t>
      </w:r>
      <w:r>
        <w:rPr>
          <w:rFonts w:cs="Narkisim" w:hint="cs"/>
          <w:sz w:val="24"/>
          <w:szCs w:val="24"/>
          <w:rtl/>
        </w:rPr>
        <w:t xml:space="preserve">כי </w:t>
      </w:r>
      <w:r w:rsidR="00E10CAD">
        <w:rPr>
          <w:rFonts w:cs="Narkisim" w:hint="cs"/>
          <w:sz w:val="24"/>
          <w:szCs w:val="24"/>
          <w:rtl/>
        </w:rPr>
        <w:t xml:space="preserve">היא הייתה צריכה להתבטל או להשתנות (מסיבות היסטוריות או אחרות) </w:t>
      </w:r>
      <w:r>
        <w:rPr>
          <w:rFonts w:cs="Narkisim" w:hint="cs"/>
          <w:sz w:val="24"/>
          <w:szCs w:val="24"/>
          <w:rtl/>
        </w:rPr>
        <w:t xml:space="preserve">או </w:t>
      </w:r>
      <w:r w:rsidR="00E10CAD">
        <w:rPr>
          <w:rFonts w:cs="Narkisim" w:hint="cs"/>
          <w:sz w:val="24"/>
          <w:szCs w:val="24"/>
          <w:rtl/>
        </w:rPr>
        <w:t>שהנוצרים שומרים עליה טוב יותר מאשר היהודים.</w:t>
      </w:r>
    </w:p>
    <w:p w:rsidR="002053D0" w:rsidRDefault="00E10CAD" w:rsidP="00D37DEC">
      <w:pPr>
        <w:spacing w:line="480" w:lineRule="auto"/>
        <w:jc w:val="both"/>
        <w:rPr>
          <w:rFonts w:cs="Narkisim"/>
          <w:sz w:val="24"/>
          <w:szCs w:val="24"/>
          <w:rtl/>
        </w:rPr>
      </w:pPr>
      <w:r>
        <w:rPr>
          <w:rFonts w:cs="Narkisim" w:hint="cs"/>
          <w:sz w:val="24"/>
          <w:szCs w:val="24"/>
          <w:rtl/>
        </w:rPr>
        <w:t xml:space="preserve">למרות שאבנר </w:t>
      </w:r>
      <w:r w:rsidR="00D37DEC">
        <w:rPr>
          <w:rFonts w:cs="Narkisim" w:hint="cs"/>
          <w:sz w:val="24"/>
          <w:szCs w:val="24"/>
          <w:rtl/>
        </w:rPr>
        <w:t>משתמש</w:t>
      </w:r>
      <w:r>
        <w:rPr>
          <w:rFonts w:cs="Narkisim" w:hint="cs"/>
          <w:sz w:val="24"/>
          <w:szCs w:val="24"/>
          <w:rtl/>
        </w:rPr>
        <w:t xml:space="preserve"> בסדר ובספירה של הרמב"ם</w:t>
      </w:r>
      <w:r w:rsidR="00E2533B">
        <w:rPr>
          <w:rFonts w:cs="Narkisim" w:hint="cs"/>
          <w:sz w:val="24"/>
          <w:szCs w:val="24"/>
          <w:rtl/>
        </w:rPr>
        <w:t>,</w:t>
      </w:r>
      <w:r>
        <w:rPr>
          <w:rFonts w:cs="Narkisim" w:hint="cs"/>
          <w:sz w:val="24"/>
          <w:szCs w:val="24"/>
          <w:rtl/>
        </w:rPr>
        <w:t xml:space="preserve"> </w:t>
      </w:r>
      <w:r w:rsidR="00D37DEC">
        <w:rPr>
          <w:rFonts w:cs="Narkisim" w:hint="cs"/>
          <w:sz w:val="24"/>
          <w:szCs w:val="24"/>
          <w:rtl/>
        </w:rPr>
        <w:t>לא בכל המקרים יש</w:t>
      </w:r>
      <w:r>
        <w:rPr>
          <w:rFonts w:cs="Narkisim" w:hint="cs"/>
          <w:sz w:val="24"/>
          <w:szCs w:val="24"/>
          <w:rtl/>
        </w:rPr>
        <w:t xml:space="preserve"> קשר בין ההסבר של המצווה </w:t>
      </w:r>
      <w:proofErr w:type="spellStart"/>
      <w:r>
        <w:rPr>
          <w:rFonts w:cs="Narkisim" w:hint="cs"/>
          <w:sz w:val="24"/>
          <w:szCs w:val="24"/>
          <w:rtl/>
        </w:rPr>
        <w:t>ב'משנה</w:t>
      </w:r>
      <w:proofErr w:type="spellEnd"/>
      <w:r>
        <w:rPr>
          <w:rFonts w:cs="Narkisim" w:hint="cs"/>
          <w:sz w:val="24"/>
          <w:szCs w:val="24"/>
          <w:rtl/>
        </w:rPr>
        <w:t xml:space="preserve"> תורה' </w:t>
      </w:r>
      <w:proofErr w:type="spellStart"/>
      <w:r w:rsidR="008B5D07">
        <w:rPr>
          <w:rFonts w:cs="Narkisim" w:hint="cs"/>
          <w:sz w:val="24"/>
          <w:szCs w:val="24"/>
          <w:rtl/>
        </w:rPr>
        <w:t>וב'ספר</w:t>
      </w:r>
      <w:proofErr w:type="spellEnd"/>
      <w:r w:rsidR="008B5D07">
        <w:rPr>
          <w:rFonts w:cs="Narkisim" w:hint="cs"/>
          <w:sz w:val="24"/>
          <w:szCs w:val="24"/>
          <w:rtl/>
        </w:rPr>
        <w:t xml:space="preserve"> המצוות' </w:t>
      </w:r>
      <w:r>
        <w:rPr>
          <w:rFonts w:cs="Narkisim" w:hint="cs"/>
          <w:sz w:val="24"/>
          <w:szCs w:val="24"/>
          <w:rtl/>
        </w:rPr>
        <w:t>לבין ההסבר שניתן לה ב'מורה הצדק'. אבנר מביא הסברים ופירושים מן הגמרא, מן הפוסקים ו</w:t>
      </w:r>
      <w:r w:rsidR="00574140">
        <w:rPr>
          <w:rFonts w:cs="Narkisim" w:hint="cs"/>
          <w:sz w:val="24"/>
          <w:szCs w:val="24"/>
          <w:rtl/>
        </w:rPr>
        <w:t>ממפרשי התנ"ך</w:t>
      </w:r>
      <w:r w:rsidR="0009067D">
        <w:rPr>
          <w:rFonts w:cs="Narkisim" w:hint="cs"/>
          <w:sz w:val="24"/>
          <w:szCs w:val="24"/>
          <w:rtl/>
        </w:rPr>
        <w:t xml:space="preserve"> בכל מצווה ומצווה לפי הצורך</w:t>
      </w:r>
      <w:r w:rsidR="003A4A64">
        <w:rPr>
          <w:rFonts w:cs="Narkisim" w:hint="cs"/>
          <w:sz w:val="24"/>
          <w:szCs w:val="24"/>
          <w:rtl/>
        </w:rPr>
        <w:t>,</w:t>
      </w:r>
      <w:r w:rsidR="0009067D">
        <w:rPr>
          <w:rFonts w:cs="Narkisim" w:hint="cs"/>
          <w:sz w:val="24"/>
          <w:szCs w:val="24"/>
          <w:rtl/>
        </w:rPr>
        <w:t xml:space="preserve"> ומסתמך על הרמב"ם </w:t>
      </w:r>
      <w:r w:rsidR="00574140">
        <w:rPr>
          <w:rFonts w:cs="Narkisim" w:hint="cs"/>
          <w:sz w:val="24"/>
          <w:szCs w:val="24"/>
          <w:rtl/>
        </w:rPr>
        <w:t>לעתים נדירות ו</w:t>
      </w:r>
      <w:r w:rsidR="0009067D">
        <w:rPr>
          <w:rFonts w:cs="Narkisim" w:hint="cs"/>
          <w:sz w:val="24"/>
          <w:szCs w:val="24"/>
          <w:rtl/>
        </w:rPr>
        <w:t xml:space="preserve">רק כאחד המפרשים האפשריים. </w:t>
      </w:r>
      <w:r>
        <w:rPr>
          <w:rFonts w:cs="Narkisim" w:hint="cs"/>
          <w:sz w:val="24"/>
          <w:szCs w:val="24"/>
          <w:rtl/>
        </w:rPr>
        <w:t xml:space="preserve"> </w:t>
      </w:r>
    </w:p>
    <w:p w:rsidR="00D82873" w:rsidRDefault="00D82873" w:rsidP="0009067D">
      <w:pPr>
        <w:spacing w:line="480" w:lineRule="auto"/>
        <w:jc w:val="both"/>
        <w:rPr>
          <w:rFonts w:cs="Narkisim"/>
          <w:sz w:val="24"/>
          <w:szCs w:val="24"/>
          <w:rtl/>
        </w:rPr>
      </w:pPr>
      <w:r>
        <w:rPr>
          <w:rFonts w:cs="Narkisim" w:hint="cs"/>
          <w:sz w:val="24"/>
          <w:szCs w:val="24"/>
          <w:rtl/>
        </w:rPr>
        <w:lastRenderedPageBreak/>
        <w:t>אחת הדוגמאות הבודדות ש</w:t>
      </w:r>
      <w:r w:rsidR="00D37DEC">
        <w:rPr>
          <w:rFonts w:cs="Narkisim" w:hint="cs"/>
          <w:sz w:val="24"/>
          <w:szCs w:val="24"/>
          <w:rtl/>
        </w:rPr>
        <w:t xml:space="preserve">בהן </w:t>
      </w:r>
      <w:r>
        <w:rPr>
          <w:rFonts w:cs="Narkisim" w:hint="cs"/>
          <w:sz w:val="24"/>
          <w:szCs w:val="24"/>
          <w:rtl/>
        </w:rPr>
        <w:t>אבנר מביא את דברי ה</w:t>
      </w:r>
      <w:r w:rsidR="00D03863">
        <w:rPr>
          <w:rFonts w:cs="Narkisim" w:hint="cs"/>
          <w:sz w:val="24"/>
          <w:szCs w:val="24"/>
          <w:rtl/>
        </w:rPr>
        <w:t>רמב"ם גם בפירוש המצווה עצמה</w:t>
      </w:r>
      <w:r w:rsidR="00346B18">
        <w:rPr>
          <w:rFonts w:cs="Narkisim" w:hint="cs"/>
          <w:sz w:val="24"/>
          <w:szCs w:val="24"/>
          <w:rtl/>
        </w:rPr>
        <w:t xml:space="preserve"> ובביקורת עליה</w:t>
      </w:r>
      <w:r w:rsidR="00D03863">
        <w:rPr>
          <w:rFonts w:cs="Narkisim" w:hint="cs"/>
          <w:sz w:val="24"/>
          <w:szCs w:val="24"/>
          <w:rtl/>
        </w:rPr>
        <w:t xml:space="preserve"> נמצאת בהלכות נשים</w:t>
      </w:r>
      <w:r w:rsidR="00D37DEC">
        <w:rPr>
          <w:rFonts w:cs="Narkisim" w:hint="cs"/>
          <w:sz w:val="24"/>
          <w:szCs w:val="24"/>
          <w:rtl/>
        </w:rPr>
        <w:t>,</w:t>
      </w:r>
      <w:r w:rsidR="00346B18">
        <w:rPr>
          <w:rFonts w:cs="Narkisim" w:hint="cs"/>
          <w:sz w:val="24"/>
          <w:szCs w:val="24"/>
          <w:rtl/>
        </w:rPr>
        <w:t xml:space="preserve"> לאחר</w:t>
      </w:r>
      <w:r w:rsidR="008B5D07">
        <w:rPr>
          <w:rFonts w:cs="Narkisim" w:hint="cs"/>
          <w:sz w:val="24"/>
          <w:szCs w:val="24"/>
          <w:rtl/>
        </w:rPr>
        <w:t xml:space="preserve"> </w:t>
      </w:r>
      <w:r w:rsidR="00346B18">
        <w:rPr>
          <w:rFonts w:cs="Narkisim" w:hint="cs"/>
          <w:sz w:val="24"/>
          <w:szCs w:val="24"/>
          <w:rtl/>
        </w:rPr>
        <w:t>שאבנר ה</w:t>
      </w:r>
      <w:r w:rsidR="008B5D07">
        <w:rPr>
          <w:rFonts w:cs="Narkisim" w:hint="cs"/>
          <w:sz w:val="24"/>
          <w:szCs w:val="24"/>
          <w:rtl/>
        </w:rPr>
        <w:t xml:space="preserve">סביר את מצוות עשה רי"ח של ספר המצוות: </w:t>
      </w:r>
      <w:r w:rsidR="00346B18">
        <w:rPr>
          <w:rFonts w:cs="Narkisim" w:hint="cs"/>
          <w:sz w:val="24"/>
          <w:szCs w:val="24"/>
          <w:rtl/>
        </w:rPr>
        <w:t xml:space="preserve">"היא שצוונו לשאת האונס את </w:t>
      </w:r>
      <w:proofErr w:type="spellStart"/>
      <w:r w:rsidR="00346B18">
        <w:rPr>
          <w:rFonts w:cs="Narkisim" w:hint="cs"/>
          <w:sz w:val="24"/>
          <w:szCs w:val="24"/>
          <w:rtl/>
        </w:rPr>
        <w:t>אנוסתו</w:t>
      </w:r>
      <w:proofErr w:type="spellEnd"/>
      <w:r w:rsidR="00346B18">
        <w:rPr>
          <w:rFonts w:cs="Narkisim" w:hint="cs"/>
          <w:sz w:val="24"/>
          <w:szCs w:val="24"/>
          <w:rtl/>
        </w:rPr>
        <w:t>"</w:t>
      </w:r>
      <w:r w:rsidR="008B5D07">
        <w:rPr>
          <w:rFonts w:cs="Narkisim" w:hint="cs"/>
          <w:sz w:val="24"/>
          <w:szCs w:val="24"/>
          <w:rtl/>
        </w:rPr>
        <w:t xml:space="preserve"> </w:t>
      </w:r>
      <w:r w:rsidR="00346B18">
        <w:rPr>
          <w:rFonts w:cs="Narkisim" w:hint="cs"/>
          <w:sz w:val="24"/>
          <w:szCs w:val="24"/>
          <w:rtl/>
        </w:rPr>
        <w:t>ובכך סיים לעסוק בהלכות הקשורות לנשים. לאחר העיסוק במצווה הזו ובהלכות נשים בכלל אבנר מתחיל לתת ביקורת על ההיתר שיש בהלכה היהודית לקיים יחסים בדרכים שונות:</w:t>
      </w:r>
    </w:p>
    <w:p w:rsidR="00346B18" w:rsidRDefault="00346B18" w:rsidP="006D40C7">
      <w:pPr>
        <w:spacing w:line="480" w:lineRule="auto"/>
        <w:ind w:left="509" w:right="284"/>
        <w:jc w:val="both"/>
        <w:rPr>
          <w:rFonts w:cs="Narkisim"/>
          <w:sz w:val="24"/>
          <w:szCs w:val="24"/>
          <w:rtl/>
        </w:rPr>
      </w:pPr>
      <w:r w:rsidRPr="006D40C7">
        <w:rPr>
          <w:rFonts w:cs="Narkisim" w:hint="cs"/>
          <w:sz w:val="24"/>
          <w:szCs w:val="24"/>
          <w:highlight w:val="yellow"/>
          <w:rtl/>
        </w:rPr>
        <w:t xml:space="preserve">וכתב רבי משה </w:t>
      </w:r>
      <w:r w:rsidR="006D40C7" w:rsidRPr="006D40C7">
        <w:rPr>
          <w:rFonts w:cs="Narkisim" w:hint="cs"/>
          <w:sz w:val="24"/>
          <w:szCs w:val="24"/>
          <w:highlight w:val="yellow"/>
          <w:rtl/>
        </w:rPr>
        <w:t xml:space="preserve">המצרי שיכול אדם להתחבר עם אשתו באיזה צורה שהוא יבקש, כמו שרגיל, ואפילו בדרך </w:t>
      </w:r>
      <w:r w:rsidR="00574140">
        <w:rPr>
          <w:rFonts w:cs="Narkisim" w:hint="cs"/>
          <w:sz w:val="24"/>
          <w:szCs w:val="24"/>
          <w:highlight w:val="yellow"/>
          <w:rtl/>
        </w:rPr>
        <w:t>ה</w:t>
      </w:r>
      <w:r w:rsidR="006D40C7" w:rsidRPr="006D40C7">
        <w:rPr>
          <w:rFonts w:cs="Narkisim" w:hint="cs"/>
          <w:sz w:val="24"/>
          <w:szCs w:val="24"/>
          <w:highlight w:val="yellow"/>
          <w:rtl/>
        </w:rPr>
        <w:t>הפוכה. כל זה מלוכלך ומעשה סדום או גרוע מזה, וזה (דברים) מאוד מרוחקים מן הקדושה והפרישות הגדולה שנוהגים בה</w:t>
      </w:r>
      <w:r w:rsidR="00804650">
        <w:rPr>
          <w:rFonts w:cs="Narkisim" w:hint="cs"/>
          <w:sz w:val="24"/>
          <w:szCs w:val="24"/>
          <w:highlight w:val="yellow"/>
          <w:rtl/>
        </w:rPr>
        <w:t>ן</w:t>
      </w:r>
      <w:r w:rsidR="006D40C7" w:rsidRPr="006D40C7">
        <w:rPr>
          <w:rFonts w:cs="Narkisim" w:hint="cs"/>
          <w:sz w:val="24"/>
          <w:szCs w:val="24"/>
          <w:highlight w:val="yellow"/>
          <w:rtl/>
        </w:rPr>
        <w:t xml:space="preserve"> הנוצרים.</w:t>
      </w:r>
      <w:r w:rsidR="006D40C7" w:rsidRPr="006D40C7">
        <w:rPr>
          <w:rStyle w:val="a5"/>
          <w:rFonts w:cs="Narkisim"/>
          <w:sz w:val="24"/>
          <w:szCs w:val="24"/>
          <w:highlight w:val="yellow"/>
          <w:rtl/>
        </w:rPr>
        <w:footnoteReference w:id="66"/>
      </w:r>
      <w:r w:rsidR="006D40C7">
        <w:rPr>
          <w:rFonts w:cs="Narkisim" w:hint="cs"/>
          <w:sz w:val="24"/>
          <w:szCs w:val="24"/>
          <w:rtl/>
        </w:rPr>
        <w:t xml:space="preserve">  </w:t>
      </w:r>
    </w:p>
    <w:p w:rsidR="00EC42A6" w:rsidRDefault="00EC42A6" w:rsidP="00513BBD">
      <w:pPr>
        <w:spacing w:line="480" w:lineRule="auto"/>
        <w:jc w:val="both"/>
        <w:rPr>
          <w:rFonts w:cs="Narkisim"/>
          <w:sz w:val="24"/>
          <w:szCs w:val="24"/>
          <w:rtl/>
        </w:rPr>
      </w:pPr>
      <w:r>
        <w:rPr>
          <w:rFonts w:cs="Narkisim" w:hint="cs"/>
          <w:sz w:val="24"/>
          <w:szCs w:val="24"/>
          <w:rtl/>
        </w:rPr>
        <w:t>כאן אבנר משתמש בקביעה ההלכתית הברורה של הרמב"ם</w:t>
      </w:r>
      <w:r>
        <w:rPr>
          <w:rStyle w:val="a5"/>
          <w:rFonts w:cs="Narkisim"/>
          <w:sz w:val="24"/>
          <w:szCs w:val="24"/>
          <w:rtl/>
        </w:rPr>
        <w:footnoteReference w:id="67"/>
      </w:r>
      <w:r>
        <w:rPr>
          <w:rFonts w:cs="Narkisim" w:hint="cs"/>
          <w:sz w:val="24"/>
          <w:szCs w:val="24"/>
          <w:rtl/>
        </w:rPr>
        <w:t xml:space="preserve"> כדי לסכם את העמדה היהודית. </w:t>
      </w:r>
      <w:r w:rsidR="00574140">
        <w:rPr>
          <w:rFonts w:cs="Narkisim" w:hint="cs"/>
          <w:sz w:val="24"/>
          <w:szCs w:val="24"/>
          <w:rtl/>
        </w:rPr>
        <w:t>עמדה שיש לדחות אותה ולקבל את התפיסה העדיפה של הנצרות באותו נושא. צריך לציין ש</w:t>
      </w:r>
      <w:r>
        <w:rPr>
          <w:rFonts w:cs="Narkisim" w:hint="cs"/>
          <w:sz w:val="24"/>
          <w:szCs w:val="24"/>
          <w:rtl/>
        </w:rPr>
        <w:t xml:space="preserve">אבנר </w:t>
      </w:r>
      <w:r w:rsidR="00513BBD">
        <w:rPr>
          <w:rFonts w:cs="Narkisim" w:hint="cs"/>
          <w:sz w:val="24"/>
          <w:szCs w:val="24"/>
          <w:rtl/>
        </w:rPr>
        <w:t>אמנם מציג נאמנה את</w:t>
      </w:r>
      <w:r>
        <w:rPr>
          <w:rFonts w:cs="Narkisim" w:hint="cs"/>
          <w:sz w:val="24"/>
          <w:szCs w:val="24"/>
          <w:rtl/>
        </w:rPr>
        <w:t xml:space="preserve"> </w:t>
      </w:r>
      <w:r w:rsidR="00513BBD">
        <w:rPr>
          <w:rFonts w:cs="Narkisim" w:hint="cs"/>
          <w:sz w:val="24"/>
          <w:szCs w:val="24"/>
          <w:rtl/>
        </w:rPr>
        <w:t>ה</w:t>
      </w:r>
      <w:r>
        <w:rPr>
          <w:rFonts w:cs="Narkisim" w:hint="cs"/>
          <w:sz w:val="24"/>
          <w:szCs w:val="24"/>
          <w:rtl/>
        </w:rPr>
        <w:t xml:space="preserve">פסיקה של הרמב"ם בהלכות איסורי ביאה (פרק </w:t>
      </w:r>
      <w:proofErr w:type="spellStart"/>
      <w:r>
        <w:rPr>
          <w:rFonts w:cs="Narkisim" w:hint="cs"/>
          <w:sz w:val="24"/>
          <w:szCs w:val="24"/>
          <w:rtl/>
        </w:rPr>
        <w:t>כא</w:t>
      </w:r>
      <w:proofErr w:type="spellEnd"/>
      <w:r>
        <w:rPr>
          <w:rFonts w:cs="Narkisim" w:hint="cs"/>
          <w:sz w:val="24"/>
          <w:szCs w:val="24"/>
          <w:rtl/>
        </w:rPr>
        <w:t xml:space="preserve"> הלכה ט) אך הוא </w:t>
      </w:r>
      <w:r w:rsidR="00D37DEC">
        <w:rPr>
          <w:rFonts w:cs="Narkisim" w:hint="cs"/>
          <w:sz w:val="24"/>
          <w:szCs w:val="24"/>
          <w:rtl/>
        </w:rPr>
        <w:t xml:space="preserve">משמיט </w:t>
      </w:r>
      <w:r>
        <w:rPr>
          <w:rFonts w:cs="Narkisim" w:hint="cs"/>
          <w:sz w:val="24"/>
          <w:szCs w:val="24"/>
          <w:rtl/>
        </w:rPr>
        <w:t xml:space="preserve">את הסייג שהרמב"ם מביא בעצמו לאחר </w:t>
      </w:r>
      <w:r w:rsidR="00513BBD">
        <w:rPr>
          <w:rFonts w:cs="Narkisim" w:hint="cs"/>
          <w:sz w:val="24"/>
          <w:szCs w:val="24"/>
          <w:rtl/>
        </w:rPr>
        <w:t>מכן</w:t>
      </w:r>
      <w:r>
        <w:rPr>
          <w:rFonts w:cs="Narkisim" w:hint="cs"/>
          <w:sz w:val="24"/>
          <w:szCs w:val="24"/>
          <w:rtl/>
        </w:rPr>
        <w:t>.</w:t>
      </w:r>
      <w:r w:rsidRPr="00EC42A6">
        <w:rPr>
          <w:rStyle w:val="a5"/>
          <w:rFonts w:cs="Narkisim"/>
          <w:sz w:val="24"/>
          <w:szCs w:val="24"/>
          <w:rtl/>
        </w:rPr>
        <w:footnoteReference w:id="68"/>
      </w:r>
      <w:r>
        <w:rPr>
          <w:rFonts w:cs="Narkisim" w:hint="cs"/>
          <w:sz w:val="24"/>
          <w:szCs w:val="24"/>
          <w:rtl/>
        </w:rPr>
        <w:t xml:space="preserve"> </w:t>
      </w:r>
    </w:p>
    <w:p w:rsidR="00545D4C" w:rsidRDefault="00EC42A6" w:rsidP="003A4A64">
      <w:pPr>
        <w:spacing w:line="480" w:lineRule="auto"/>
        <w:jc w:val="both"/>
        <w:rPr>
          <w:rFonts w:cs="Narkisim"/>
          <w:sz w:val="24"/>
          <w:szCs w:val="24"/>
          <w:rtl/>
        </w:rPr>
      </w:pPr>
      <w:r>
        <w:rPr>
          <w:rFonts w:cs="Narkisim" w:hint="cs"/>
          <w:sz w:val="24"/>
          <w:szCs w:val="24"/>
          <w:rtl/>
        </w:rPr>
        <w:t xml:space="preserve">אפשר </w:t>
      </w:r>
      <w:r w:rsidR="000A7E16">
        <w:rPr>
          <w:rFonts w:cs="Narkisim" w:hint="cs"/>
          <w:sz w:val="24"/>
          <w:szCs w:val="24"/>
          <w:rtl/>
        </w:rPr>
        <w:t>אפוא</w:t>
      </w:r>
      <w:r>
        <w:rPr>
          <w:rFonts w:cs="Narkisim" w:hint="cs"/>
          <w:sz w:val="24"/>
          <w:szCs w:val="24"/>
          <w:rtl/>
        </w:rPr>
        <w:t xml:space="preserve"> לסכם שהשימוש השלילי ברמב"ם בכתבי</w:t>
      </w:r>
      <w:r w:rsidR="00545D4C">
        <w:rPr>
          <w:rFonts w:cs="Narkisim" w:hint="cs"/>
          <w:sz w:val="24"/>
          <w:szCs w:val="24"/>
          <w:rtl/>
        </w:rPr>
        <w:t xml:space="preserve"> אבנר</w:t>
      </w:r>
      <w:r>
        <w:rPr>
          <w:rFonts w:cs="Narkisim" w:hint="cs"/>
          <w:sz w:val="24"/>
          <w:szCs w:val="24"/>
          <w:rtl/>
        </w:rPr>
        <w:t xml:space="preserve"> מסתכם בעיקרו בביקורת ההלכה היהודית. הרמב"ם מספק </w:t>
      </w:r>
      <w:r w:rsidR="00D37DEC">
        <w:rPr>
          <w:rFonts w:cs="Narkisim" w:hint="cs"/>
          <w:sz w:val="24"/>
          <w:szCs w:val="24"/>
          <w:rtl/>
        </w:rPr>
        <w:t xml:space="preserve">מקור </w:t>
      </w:r>
      <w:r>
        <w:rPr>
          <w:rFonts w:cs="Narkisim" w:hint="cs"/>
          <w:sz w:val="24"/>
          <w:szCs w:val="24"/>
          <w:rtl/>
        </w:rPr>
        <w:t>סמכותי מבחינה הלכתית ומאוד בהיר</w:t>
      </w:r>
      <w:r w:rsidR="003A4A64">
        <w:rPr>
          <w:rFonts w:cs="Narkisim" w:hint="cs"/>
          <w:sz w:val="24"/>
          <w:szCs w:val="24"/>
          <w:rtl/>
        </w:rPr>
        <w:t xml:space="preserve">. </w:t>
      </w:r>
      <w:r>
        <w:rPr>
          <w:rFonts w:cs="Narkisim" w:hint="cs"/>
          <w:sz w:val="24"/>
          <w:szCs w:val="24"/>
          <w:rtl/>
        </w:rPr>
        <w:t>בניגוד לחלק מפסקי הלכה של הגאונים ושל</w:t>
      </w:r>
      <w:r w:rsidR="00574140">
        <w:rPr>
          <w:rFonts w:cs="Narkisim" w:hint="cs"/>
          <w:sz w:val="24"/>
          <w:szCs w:val="24"/>
          <w:rtl/>
        </w:rPr>
        <w:t xml:space="preserve"> אמירות</w:t>
      </w:r>
      <w:r>
        <w:rPr>
          <w:rFonts w:cs="Narkisim" w:hint="cs"/>
          <w:sz w:val="24"/>
          <w:szCs w:val="24"/>
          <w:rtl/>
        </w:rPr>
        <w:t xml:space="preserve"> התלמוד</w:t>
      </w:r>
      <w:r w:rsidR="00E2533B">
        <w:rPr>
          <w:rFonts w:cs="Narkisim" w:hint="cs"/>
          <w:sz w:val="24"/>
          <w:szCs w:val="24"/>
          <w:rtl/>
        </w:rPr>
        <w:t>,</w:t>
      </w:r>
      <w:r>
        <w:rPr>
          <w:rFonts w:cs="Narkisim" w:hint="cs"/>
          <w:sz w:val="24"/>
          <w:szCs w:val="24"/>
          <w:rtl/>
        </w:rPr>
        <w:t xml:space="preserve"> ברור לכל שהרמב"ם </w:t>
      </w:r>
      <w:r w:rsidR="00D37DEC">
        <w:rPr>
          <w:rFonts w:cs="Narkisim" w:hint="cs"/>
          <w:sz w:val="24"/>
          <w:szCs w:val="24"/>
          <w:rtl/>
        </w:rPr>
        <w:t xml:space="preserve">בא </w:t>
      </w:r>
      <w:r>
        <w:rPr>
          <w:rFonts w:cs="Narkisim" w:hint="cs"/>
          <w:sz w:val="24"/>
          <w:szCs w:val="24"/>
          <w:rtl/>
        </w:rPr>
        <w:t xml:space="preserve">לפסוק הלכה </w:t>
      </w:r>
      <w:proofErr w:type="spellStart"/>
      <w:r>
        <w:rPr>
          <w:rFonts w:cs="Narkisim" w:hint="cs"/>
          <w:sz w:val="24"/>
          <w:szCs w:val="24"/>
          <w:rtl/>
        </w:rPr>
        <w:t>ב</w:t>
      </w:r>
      <w:r w:rsidR="00545D4C">
        <w:rPr>
          <w:rFonts w:cs="Narkisim" w:hint="cs"/>
          <w:sz w:val="24"/>
          <w:szCs w:val="24"/>
          <w:rtl/>
        </w:rPr>
        <w:t>'</w:t>
      </w:r>
      <w:r>
        <w:rPr>
          <w:rFonts w:cs="Narkisim" w:hint="cs"/>
          <w:sz w:val="24"/>
          <w:szCs w:val="24"/>
          <w:rtl/>
        </w:rPr>
        <w:t>משנה</w:t>
      </w:r>
      <w:proofErr w:type="spellEnd"/>
      <w:r>
        <w:rPr>
          <w:rFonts w:cs="Narkisim" w:hint="cs"/>
          <w:sz w:val="24"/>
          <w:szCs w:val="24"/>
          <w:rtl/>
        </w:rPr>
        <w:t xml:space="preserve"> תורה</w:t>
      </w:r>
      <w:r w:rsidR="00545D4C">
        <w:rPr>
          <w:rFonts w:cs="Narkisim" w:hint="cs"/>
          <w:sz w:val="24"/>
          <w:szCs w:val="24"/>
          <w:rtl/>
        </w:rPr>
        <w:t>'</w:t>
      </w:r>
      <w:r>
        <w:rPr>
          <w:rFonts w:cs="Narkisim" w:hint="cs"/>
          <w:sz w:val="24"/>
          <w:szCs w:val="24"/>
          <w:rtl/>
        </w:rPr>
        <w:t xml:space="preserve"> </w:t>
      </w:r>
      <w:proofErr w:type="spellStart"/>
      <w:r>
        <w:rPr>
          <w:rFonts w:cs="Narkisim" w:hint="cs"/>
          <w:sz w:val="24"/>
          <w:szCs w:val="24"/>
          <w:rtl/>
        </w:rPr>
        <w:t>וב</w:t>
      </w:r>
      <w:r w:rsidR="00545D4C">
        <w:rPr>
          <w:rFonts w:cs="Narkisim" w:hint="cs"/>
          <w:sz w:val="24"/>
          <w:szCs w:val="24"/>
          <w:rtl/>
        </w:rPr>
        <w:t>'</w:t>
      </w:r>
      <w:r>
        <w:rPr>
          <w:rFonts w:cs="Narkisim" w:hint="cs"/>
          <w:sz w:val="24"/>
          <w:szCs w:val="24"/>
          <w:rtl/>
        </w:rPr>
        <w:t>ספר</w:t>
      </w:r>
      <w:proofErr w:type="spellEnd"/>
      <w:r>
        <w:rPr>
          <w:rFonts w:cs="Narkisim" w:hint="cs"/>
          <w:sz w:val="24"/>
          <w:szCs w:val="24"/>
          <w:rtl/>
        </w:rPr>
        <w:t xml:space="preserve"> המצוות</w:t>
      </w:r>
      <w:r w:rsidR="00545D4C">
        <w:rPr>
          <w:rFonts w:cs="Narkisim" w:hint="cs"/>
          <w:sz w:val="24"/>
          <w:szCs w:val="24"/>
          <w:rtl/>
        </w:rPr>
        <w:t>'</w:t>
      </w:r>
      <w:r>
        <w:rPr>
          <w:rFonts w:cs="Narkisim" w:hint="cs"/>
          <w:sz w:val="24"/>
          <w:szCs w:val="24"/>
          <w:rtl/>
        </w:rPr>
        <w:t xml:space="preserve"> ולכן אי אפשר לטעון שהדברים נאמרו בהקשר שאיננו הלכתי</w:t>
      </w:r>
      <w:r w:rsidR="00545D4C">
        <w:rPr>
          <w:rFonts w:cs="Narkisim" w:hint="cs"/>
          <w:sz w:val="24"/>
          <w:szCs w:val="24"/>
          <w:rtl/>
        </w:rPr>
        <w:t xml:space="preserve"> ו</w:t>
      </w:r>
      <w:r w:rsidR="003A4A64">
        <w:rPr>
          <w:rFonts w:cs="Narkisim" w:hint="cs"/>
          <w:sz w:val="24"/>
          <w:szCs w:val="24"/>
          <w:rtl/>
        </w:rPr>
        <w:t>ש</w:t>
      </w:r>
      <w:r w:rsidR="00545D4C">
        <w:rPr>
          <w:rFonts w:cs="Narkisim" w:hint="cs"/>
          <w:sz w:val="24"/>
          <w:szCs w:val="24"/>
          <w:rtl/>
        </w:rPr>
        <w:t>לא נועד למעשה</w:t>
      </w:r>
      <w:r>
        <w:rPr>
          <w:rFonts w:cs="Narkisim" w:hint="cs"/>
          <w:sz w:val="24"/>
          <w:szCs w:val="24"/>
          <w:rtl/>
        </w:rPr>
        <w:t>.</w:t>
      </w:r>
      <w:r w:rsidR="00545D4C">
        <w:rPr>
          <w:rFonts w:cs="Narkisim" w:hint="cs"/>
          <w:sz w:val="24"/>
          <w:szCs w:val="24"/>
          <w:rtl/>
        </w:rPr>
        <w:t xml:space="preserve"> </w:t>
      </w:r>
    </w:p>
    <w:p w:rsidR="00545D4C" w:rsidRDefault="00545D4C" w:rsidP="00EC42A6">
      <w:pPr>
        <w:spacing w:line="480" w:lineRule="auto"/>
        <w:jc w:val="both"/>
        <w:rPr>
          <w:rFonts w:cs="Narkisim"/>
          <w:sz w:val="24"/>
          <w:szCs w:val="24"/>
          <w:rtl/>
        </w:rPr>
      </w:pPr>
    </w:p>
    <w:p w:rsidR="00574140" w:rsidRDefault="00574140" w:rsidP="00513BBD">
      <w:pPr>
        <w:spacing w:line="480" w:lineRule="auto"/>
        <w:jc w:val="both"/>
        <w:rPr>
          <w:rFonts w:cs="Narkisim"/>
          <w:sz w:val="24"/>
          <w:szCs w:val="24"/>
          <w:rtl/>
        </w:rPr>
      </w:pPr>
      <w:r>
        <w:rPr>
          <w:rFonts w:cs="Narkisim" w:hint="cs"/>
          <w:sz w:val="24"/>
          <w:szCs w:val="24"/>
          <w:rtl/>
        </w:rPr>
        <w:t xml:space="preserve">אפשר לסכם </w:t>
      </w:r>
      <w:r w:rsidR="00513BBD">
        <w:rPr>
          <w:rFonts w:cs="Narkisim" w:hint="cs"/>
          <w:sz w:val="24"/>
          <w:szCs w:val="24"/>
          <w:rtl/>
        </w:rPr>
        <w:t xml:space="preserve">שיחסו של אבנר </w:t>
      </w:r>
      <w:proofErr w:type="spellStart"/>
      <w:r w:rsidR="00513BBD">
        <w:rPr>
          <w:rFonts w:cs="Narkisim" w:hint="cs"/>
          <w:sz w:val="24"/>
          <w:szCs w:val="24"/>
          <w:rtl/>
        </w:rPr>
        <w:t>לרמב</w:t>
      </w:r>
      <w:proofErr w:type="spellEnd"/>
      <w:r w:rsidR="00513BBD">
        <w:rPr>
          <w:rFonts w:cs="Narkisim"/>
          <w:sz w:val="24"/>
          <w:szCs w:val="24"/>
        </w:rPr>
        <w:t>"</w:t>
      </w:r>
      <w:r w:rsidR="00513BBD">
        <w:rPr>
          <w:rFonts w:cs="Narkisim" w:hint="cs"/>
          <w:sz w:val="24"/>
          <w:szCs w:val="24"/>
          <w:rtl/>
        </w:rPr>
        <w:t>ם הוא מורכב</w:t>
      </w:r>
      <w:r>
        <w:rPr>
          <w:rFonts w:cs="Narkisim" w:hint="cs"/>
          <w:sz w:val="24"/>
          <w:szCs w:val="24"/>
          <w:rtl/>
        </w:rPr>
        <w:t xml:space="preserve">. הוא משתמש בפרשנות הסוד של הרמב"ם בנושאים רבים כגון תוארי האל, ההבדל בין הרובד הרטורי של התורה הנועד להמון לרובד הסודי הנועד לפילוסופים, טעמי המצוות ועוד. מטרתו בשימוש זה ברמב"ם היא להציג את </w:t>
      </w:r>
      <w:r w:rsidR="003E1DDF">
        <w:rPr>
          <w:rFonts w:cs="Narkisim" w:hint="cs"/>
          <w:sz w:val="24"/>
          <w:szCs w:val="24"/>
          <w:rtl/>
        </w:rPr>
        <w:t>הנצרות כסודה האמתי</w:t>
      </w:r>
      <w:r>
        <w:rPr>
          <w:rFonts w:cs="Narkisim" w:hint="cs"/>
          <w:sz w:val="24"/>
          <w:szCs w:val="24"/>
          <w:rtl/>
        </w:rPr>
        <w:t xml:space="preserve"> של הברית הישנה, המכינה את האדם לקבלת הברית החדשה. אבנר </w:t>
      </w:r>
      <w:r w:rsidR="000A7E16">
        <w:rPr>
          <w:rFonts w:cs="Narkisim" w:hint="cs"/>
          <w:sz w:val="24"/>
          <w:szCs w:val="24"/>
          <w:rtl/>
        </w:rPr>
        <w:t>אפוא</w:t>
      </w:r>
      <w:r>
        <w:rPr>
          <w:rFonts w:cs="Narkisim" w:hint="cs"/>
          <w:sz w:val="24"/>
          <w:szCs w:val="24"/>
          <w:rtl/>
        </w:rPr>
        <w:t xml:space="preserve"> מקבל את הרמב"ם כבעל סוד ומפרש את מהות סודו כ</w:t>
      </w:r>
      <w:r w:rsidR="00741C93">
        <w:rPr>
          <w:rFonts w:cs="Narkisim" w:hint="cs"/>
          <w:sz w:val="24"/>
          <w:szCs w:val="24"/>
          <w:rtl/>
        </w:rPr>
        <w:t>תכנים שטבעם להוביל ל</w:t>
      </w:r>
      <w:r>
        <w:rPr>
          <w:rFonts w:cs="Narkisim" w:hint="cs"/>
          <w:sz w:val="24"/>
          <w:szCs w:val="24"/>
          <w:rtl/>
        </w:rPr>
        <w:t xml:space="preserve">נצרות. בניגוד לכך ישנו </w:t>
      </w:r>
      <w:r>
        <w:rPr>
          <w:rFonts w:cs="Narkisim" w:hint="cs"/>
          <w:sz w:val="24"/>
          <w:szCs w:val="24"/>
          <w:rtl/>
        </w:rPr>
        <w:lastRenderedPageBreak/>
        <w:t xml:space="preserve">נושא אחד בולט </w:t>
      </w:r>
      <w:r w:rsidR="00741C93">
        <w:rPr>
          <w:rFonts w:cs="Narkisim" w:hint="cs"/>
          <w:sz w:val="24"/>
          <w:szCs w:val="24"/>
          <w:rtl/>
        </w:rPr>
        <w:t>ש</w:t>
      </w:r>
      <w:r>
        <w:rPr>
          <w:rFonts w:cs="Narkisim" w:hint="cs"/>
          <w:sz w:val="24"/>
          <w:szCs w:val="24"/>
          <w:rtl/>
        </w:rPr>
        <w:t>בו אבנר משתמש ברמב"ם כדי</w:t>
      </w:r>
      <w:r w:rsidR="003E1DDF">
        <w:rPr>
          <w:rFonts w:cs="Narkisim" w:hint="cs"/>
          <w:sz w:val="24"/>
          <w:szCs w:val="24"/>
          <w:rtl/>
        </w:rPr>
        <w:t xml:space="preserve"> לדחות את היהדות </w:t>
      </w:r>
      <w:r w:rsidR="00741C93">
        <w:rPr>
          <w:rFonts w:cs="Narkisim" w:hint="cs"/>
          <w:sz w:val="24"/>
          <w:szCs w:val="24"/>
          <w:rtl/>
        </w:rPr>
        <w:t>שהוא מציג</w:t>
      </w:r>
      <w:r w:rsidR="003E1DDF">
        <w:rPr>
          <w:rFonts w:cs="Narkisim" w:hint="cs"/>
          <w:sz w:val="24"/>
          <w:szCs w:val="24"/>
          <w:rtl/>
        </w:rPr>
        <w:t xml:space="preserve">: זהו </w:t>
      </w:r>
      <w:r>
        <w:rPr>
          <w:rFonts w:cs="Narkisim" w:hint="cs"/>
          <w:sz w:val="24"/>
          <w:szCs w:val="24"/>
          <w:rtl/>
        </w:rPr>
        <w:t xml:space="preserve">תחום המצוות (התחום המעשי של המצוות בניגוד לטעמי המצוות). בנושא זה אבנר </w:t>
      </w:r>
      <w:r w:rsidR="00741C93">
        <w:rPr>
          <w:rFonts w:cs="Narkisim" w:hint="cs"/>
          <w:sz w:val="24"/>
          <w:szCs w:val="24"/>
          <w:rtl/>
        </w:rPr>
        <w:t>משתמש</w:t>
      </w:r>
      <w:r>
        <w:rPr>
          <w:rFonts w:cs="Narkisim" w:hint="cs"/>
          <w:sz w:val="24"/>
          <w:szCs w:val="24"/>
          <w:rtl/>
        </w:rPr>
        <w:t xml:space="preserve"> בכתביו ההלכתיים של הרמב"ם כדי לסכם את העמדה היהודית</w:t>
      </w:r>
      <w:r w:rsidR="00741C93">
        <w:rPr>
          <w:rFonts w:cs="Narkisim" w:hint="cs"/>
          <w:sz w:val="24"/>
          <w:szCs w:val="24"/>
          <w:rtl/>
        </w:rPr>
        <w:t>,</w:t>
      </w:r>
      <w:r>
        <w:rPr>
          <w:rFonts w:cs="Narkisim" w:hint="cs"/>
          <w:sz w:val="24"/>
          <w:szCs w:val="24"/>
          <w:rtl/>
        </w:rPr>
        <w:t xml:space="preserve"> </w:t>
      </w:r>
      <w:r w:rsidR="00741C93">
        <w:rPr>
          <w:rFonts w:cs="Narkisim" w:hint="cs"/>
          <w:sz w:val="24"/>
          <w:szCs w:val="24"/>
          <w:rtl/>
        </w:rPr>
        <w:t xml:space="preserve">אך טוען שזו </w:t>
      </w:r>
      <w:r>
        <w:rPr>
          <w:rFonts w:cs="Narkisim" w:hint="cs"/>
          <w:sz w:val="24"/>
          <w:szCs w:val="24"/>
          <w:rtl/>
        </w:rPr>
        <w:t xml:space="preserve">נחותה בהרבה ביחס לעמדה הנוצרית המוסרית והטובה יותר. אבנר </w:t>
      </w:r>
      <w:r w:rsidR="000A7E16">
        <w:rPr>
          <w:rFonts w:cs="Narkisim" w:hint="cs"/>
          <w:sz w:val="24"/>
          <w:szCs w:val="24"/>
          <w:rtl/>
        </w:rPr>
        <w:t>אפוא</w:t>
      </w:r>
      <w:r>
        <w:rPr>
          <w:rFonts w:cs="Narkisim" w:hint="cs"/>
          <w:sz w:val="24"/>
          <w:szCs w:val="24"/>
          <w:rtl/>
        </w:rPr>
        <w:t xml:space="preserve"> דוחה את הרמב"ם כבעל הלכה </w:t>
      </w:r>
      <w:r w:rsidR="00C00656">
        <w:rPr>
          <w:rFonts w:cs="Narkisim" w:hint="cs"/>
          <w:sz w:val="24"/>
          <w:szCs w:val="24"/>
          <w:rtl/>
        </w:rPr>
        <w:t>ומעמת</w:t>
      </w:r>
      <w:r w:rsidR="003E1DDF">
        <w:rPr>
          <w:rFonts w:cs="Narkisim" w:hint="cs"/>
          <w:sz w:val="24"/>
          <w:szCs w:val="24"/>
          <w:rtl/>
        </w:rPr>
        <w:t xml:space="preserve"> את הסוד של הגותו עם דבריו המפורשים בעד שמירת המצוות. </w:t>
      </w:r>
    </w:p>
    <w:p w:rsidR="00574140" w:rsidRDefault="00574140" w:rsidP="00EC42A6">
      <w:pPr>
        <w:spacing w:line="480" w:lineRule="auto"/>
        <w:jc w:val="both"/>
        <w:rPr>
          <w:rFonts w:cs="Narkisim"/>
          <w:sz w:val="24"/>
          <w:szCs w:val="24"/>
          <w:rtl/>
        </w:rPr>
      </w:pPr>
    </w:p>
    <w:p w:rsidR="00EC42A6" w:rsidRPr="00B46452" w:rsidRDefault="00B46452" w:rsidP="00B46452">
      <w:pPr>
        <w:spacing w:line="480" w:lineRule="auto"/>
        <w:jc w:val="center"/>
        <w:rPr>
          <w:rFonts w:cs="Narkisim"/>
          <w:b/>
          <w:bCs/>
          <w:sz w:val="24"/>
          <w:szCs w:val="24"/>
          <w:u w:val="single"/>
          <w:rtl/>
        </w:rPr>
      </w:pPr>
      <w:r w:rsidRPr="00B46452">
        <w:rPr>
          <w:rFonts w:cs="Narkisim" w:hint="cs"/>
          <w:b/>
          <w:bCs/>
          <w:sz w:val="24"/>
          <w:szCs w:val="24"/>
          <w:u w:val="single"/>
          <w:rtl/>
        </w:rPr>
        <w:t>פבלו דה סנטה מריה</w:t>
      </w:r>
    </w:p>
    <w:p w:rsidR="005A61A2" w:rsidRDefault="00B46452" w:rsidP="00285671">
      <w:pPr>
        <w:spacing w:line="480" w:lineRule="auto"/>
        <w:jc w:val="both"/>
        <w:rPr>
          <w:rFonts w:cs="Narkisim"/>
          <w:sz w:val="24"/>
          <w:szCs w:val="24"/>
          <w:rtl/>
        </w:rPr>
      </w:pPr>
      <w:r w:rsidRPr="00B46452">
        <w:rPr>
          <w:rFonts w:cs="Narkisim" w:hint="cs"/>
          <w:sz w:val="24"/>
          <w:szCs w:val="24"/>
          <w:rtl/>
        </w:rPr>
        <w:t xml:space="preserve">שלמה הלוי נולד בעיר בורגוס סביב שנת 1352, הוא היה אחד הרבנים הבולטים של העיר והשתתף, בתקופה היהודית של חייו, בפולמוס נגד הנוצרים. הוא המיר את דתו לנצרות בשנת 1390, לאחר התלבטויות שכנראה נמשכו כמעט עשור, עבר ללמוד תיאולוגיה בפריס, התקרב לאנטי אפיפיור </w:t>
      </w:r>
      <w:proofErr w:type="spellStart"/>
      <w:r w:rsidRPr="00B46452">
        <w:rPr>
          <w:rFonts w:cs="Narkisim" w:hint="cs"/>
          <w:sz w:val="24"/>
          <w:szCs w:val="24"/>
          <w:rtl/>
        </w:rPr>
        <w:t>בנדיקטוס</w:t>
      </w:r>
      <w:proofErr w:type="spellEnd"/>
      <w:r w:rsidRPr="00B46452">
        <w:rPr>
          <w:rFonts w:cs="Narkisim" w:hint="cs"/>
          <w:sz w:val="24"/>
          <w:szCs w:val="24"/>
          <w:rtl/>
        </w:rPr>
        <w:t xml:space="preserve"> ה-13 (עוד בטרם התמנה לאפיפיור), שימש כבישוף</w:t>
      </w:r>
      <w:r w:rsidR="007305D7">
        <w:rPr>
          <w:rFonts w:cs="Narkisim" w:hint="cs"/>
          <w:sz w:val="24"/>
          <w:szCs w:val="24"/>
          <w:rtl/>
        </w:rPr>
        <w:t xml:space="preserve"> </w:t>
      </w:r>
      <w:proofErr w:type="spellStart"/>
      <w:r w:rsidR="007305D7">
        <w:rPr>
          <w:rFonts w:cs="Narkisim" w:hint="cs"/>
          <w:sz w:val="24"/>
          <w:szCs w:val="24"/>
          <w:rtl/>
        </w:rPr>
        <w:t>בכת</w:t>
      </w:r>
      <w:r w:rsidR="00BD2128">
        <w:rPr>
          <w:rFonts w:cs="Narkisim" w:hint="cs"/>
          <w:sz w:val="24"/>
          <w:szCs w:val="24"/>
          <w:rtl/>
        </w:rPr>
        <w:t>ג'נה</w:t>
      </w:r>
      <w:proofErr w:type="spellEnd"/>
      <w:r w:rsidR="00BD2128">
        <w:rPr>
          <w:rFonts w:cs="Narkisim" w:hint="cs"/>
          <w:sz w:val="24"/>
          <w:szCs w:val="24"/>
          <w:rtl/>
        </w:rPr>
        <w:t xml:space="preserve"> ובבורגוס</w:t>
      </w:r>
      <w:r w:rsidRPr="00B46452">
        <w:rPr>
          <w:rFonts w:cs="Narkisim" w:hint="cs"/>
          <w:sz w:val="24"/>
          <w:szCs w:val="24"/>
          <w:rtl/>
        </w:rPr>
        <w:t>, מונה לארכיבישוף ונפטר, מיד לאחר מכן, בשנת 1435.</w:t>
      </w:r>
      <w:r>
        <w:rPr>
          <w:rStyle w:val="a5"/>
          <w:rFonts w:cs="Narkisim"/>
          <w:sz w:val="24"/>
          <w:szCs w:val="24"/>
          <w:rtl/>
        </w:rPr>
        <w:footnoteReference w:id="69"/>
      </w:r>
      <w:r w:rsidR="00285671">
        <w:rPr>
          <w:rFonts w:cs="Narkisim" w:hint="cs"/>
          <w:sz w:val="24"/>
          <w:szCs w:val="24"/>
          <w:rtl/>
        </w:rPr>
        <w:t xml:space="preserve"> </w:t>
      </w:r>
    </w:p>
    <w:p w:rsidR="003012F5" w:rsidRDefault="00E5500C" w:rsidP="00206CD5">
      <w:pPr>
        <w:spacing w:line="480" w:lineRule="auto"/>
        <w:jc w:val="both"/>
        <w:rPr>
          <w:rFonts w:cs="Narkisim"/>
          <w:sz w:val="24"/>
          <w:szCs w:val="24"/>
          <w:rtl/>
        </w:rPr>
      </w:pPr>
      <w:r>
        <w:rPr>
          <w:rFonts w:cs="Narkisim" w:hint="cs"/>
          <w:sz w:val="24"/>
          <w:szCs w:val="24"/>
          <w:rtl/>
        </w:rPr>
        <w:t xml:space="preserve">שני ספריו המרכזיים של פבלו הם פירושו לפירוש של התנ"ך של ניקולס דה לירה וספרו הפולמוסי: עיון בכתובים. </w:t>
      </w:r>
      <w:r w:rsidR="005A61A2" w:rsidRPr="00045AB0">
        <w:rPr>
          <w:rFonts w:cs="Narkisim" w:hint="cs"/>
          <w:sz w:val="24"/>
          <w:szCs w:val="24"/>
          <w:rtl/>
        </w:rPr>
        <w:t>במאמר זה</w:t>
      </w:r>
      <w:r w:rsidR="00285671" w:rsidRPr="00045AB0">
        <w:rPr>
          <w:rFonts w:cs="Narkisim" w:hint="cs"/>
          <w:sz w:val="24"/>
          <w:szCs w:val="24"/>
          <w:rtl/>
        </w:rPr>
        <w:t xml:space="preserve"> נתמקד בניתוח של השימוש בכתבי הרמב"ם בספרו הפולמוסי של פבלו </w:t>
      </w:r>
      <w:proofErr w:type="spellStart"/>
      <w:r w:rsidR="00285671" w:rsidRPr="00045AB0">
        <w:rPr>
          <w:rFonts w:cs="Narkisim" w:hint="cs"/>
          <w:i/>
          <w:iCs/>
          <w:sz w:val="24"/>
          <w:szCs w:val="24"/>
        </w:rPr>
        <w:t>S</w:t>
      </w:r>
      <w:r w:rsidR="00285671" w:rsidRPr="00045AB0">
        <w:rPr>
          <w:rFonts w:cs="Narkisim"/>
          <w:i/>
          <w:iCs/>
          <w:sz w:val="24"/>
          <w:szCs w:val="24"/>
        </w:rPr>
        <w:t>crutinium</w:t>
      </w:r>
      <w:proofErr w:type="spellEnd"/>
      <w:r w:rsidR="00285671" w:rsidRPr="00045AB0">
        <w:rPr>
          <w:rFonts w:cs="Narkisim"/>
          <w:i/>
          <w:iCs/>
          <w:sz w:val="24"/>
          <w:szCs w:val="24"/>
        </w:rPr>
        <w:t xml:space="preserve"> </w:t>
      </w:r>
      <w:proofErr w:type="spellStart"/>
      <w:r w:rsidR="00285671" w:rsidRPr="00045AB0">
        <w:rPr>
          <w:rFonts w:cs="Narkisim"/>
          <w:i/>
          <w:iCs/>
          <w:sz w:val="24"/>
          <w:szCs w:val="24"/>
        </w:rPr>
        <w:t>scripturarum</w:t>
      </w:r>
      <w:proofErr w:type="spellEnd"/>
      <w:r w:rsidR="00285671" w:rsidRPr="00045AB0">
        <w:rPr>
          <w:rFonts w:cs="Narkisim" w:hint="cs"/>
          <w:sz w:val="24"/>
          <w:szCs w:val="24"/>
          <w:rtl/>
        </w:rPr>
        <w:t xml:space="preserve"> (עיון בכתובים)</w:t>
      </w:r>
      <w:r w:rsidR="00741C93">
        <w:rPr>
          <w:rFonts w:cs="Narkisim" w:hint="cs"/>
          <w:sz w:val="24"/>
          <w:szCs w:val="24"/>
          <w:rtl/>
        </w:rPr>
        <w:t>,</w:t>
      </w:r>
      <w:r w:rsidR="00045AB0">
        <w:rPr>
          <w:rStyle w:val="a5"/>
          <w:rFonts w:cs="Narkisim"/>
          <w:sz w:val="24"/>
          <w:szCs w:val="24"/>
          <w:rtl/>
        </w:rPr>
        <w:footnoteReference w:id="70"/>
      </w:r>
      <w:r w:rsidR="00285671" w:rsidRPr="00045AB0">
        <w:rPr>
          <w:rFonts w:cs="Narkisim" w:hint="cs"/>
          <w:sz w:val="24"/>
          <w:szCs w:val="24"/>
          <w:rtl/>
        </w:rPr>
        <w:t xml:space="preserve"> משום שהמובאות מן הרמב"ם בפירושו לפירוש של ניקולס דה לירה</w:t>
      </w:r>
      <w:r w:rsidR="00285671">
        <w:rPr>
          <w:rFonts w:cs="Narkisim" w:hint="cs"/>
          <w:sz w:val="24"/>
          <w:szCs w:val="24"/>
          <w:rtl/>
        </w:rPr>
        <w:t xml:space="preserve"> לתנ"ך ולברית החדשה </w:t>
      </w:r>
      <w:r w:rsidR="007455AE">
        <w:rPr>
          <w:rFonts w:cs="Narkisim" w:hint="cs"/>
          <w:sz w:val="24"/>
          <w:szCs w:val="24"/>
          <w:rtl/>
        </w:rPr>
        <w:t xml:space="preserve">הן בעלות </w:t>
      </w:r>
      <w:r w:rsidR="00285671">
        <w:rPr>
          <w:rFonts w:cs="Narkisim" w:hint="cs"/>
          <w:sz w:val="24"/>
          <w:szCs w:val="24"/>
          <w:rtl/>
        </w:rPr>
        <w:t>אופי פרשני ועיוני ולא דווקא פולמוסי.</w:t>
      </w:r>
      <w:r w:rsidR="00285671">
        <w:rPr>
          <w:rStyle w:val="a5"/>
          <w:rFonts w:cs="Narkisim"/>
          <w:sz w:val="24"/>
          <w:szCs w:val="24"/>
          <w:rtl/>
        </w:rPr>
        <w:footnoteReference w:id="71"/>
      </w:r>
      <w:r w:rsidR="006E5AB2" w:rsidRPr="006E5AB2">
        <w:rPr>
          <w:rFonts w:cs="Narkisim" w:hint="cs"/>
          <w:i/>
          <w:iCs/>
          <w:sz w:val="24"/>
          <w:szCs w:val="24"/>
        </w:rPr>
        <w:t xml:space="preserve"> </w:t>
      </w:r>
      <w:proofErr w:type="spellStart"/>
      <w:r w:rsidR="006E5AB2" w:rsidRPr="002A3B56">
        <w:rPr>
          <w:rFonts w:cs="Narkisim" w:hint="cs"/>
          <w:i/>
          <w:iCs/>
          <w:sz w:val="24"/>
          <w:szCs w:val="24"/>
        </w:rPr>
        <w:t>S</w:t>
      </w:r>
      <w:r w:rsidR="006E5AB2" w:rsidRPr="002A3B56">
        <w:rPr>
          <w:rFonts w:cs="Narkisim"/>
          <w:i/>
          <w:iCs/>
          <w:sz w:val="24"/>
          <w:szCs w:val="24"/>
        </w:rPr>
        <w:t>crutinium</w:t>
      </w:r>
      <w:proofErr w:type="spellEnd"/>
      <w:r w:rsidR="006E5AB2" w:rsidRPr="002A3B56">
        <w:rPr>
          <w:rFonts w:cs="Narkisim"/>
          <w:i/>
          <w:iCs/>
          <w:sz w:val="24"/>
          <w:szCs w:val="24"/>
        </w:rPr>
        <w:t xml:space="preserve"> </w:t>
      </w:r>
      <w:proofErr w:type="spellStart"/>
      <w:r w:rsidR="006E5AB2" w:rsidRPr="002A3B56">
        <w:rPr>
          <w:rFonts w:cs="Narkisim"/>
          <w:i/>
          <w:iCs/>
          <w:sz w:val="24"/>
          <w:szCs w:val="24"/>
        </w:rPr>
        <w:t>scripturarum</w:t>
      </w:r>
      <w:proofErr w:type="spellEnd"/>
      <w:r w:rsidR="005A61A2">
        <w:rPr>
          <w:rFonts w:cs="Narkisim" w:hint="cs"/>
          <w:sz w:val="24"/>
          <w:szCs w:val="24"/>
          <w:rtl/>
        </w:rPr>
        <w:t xml:space="preserve"> מחולק לשני חלקים. בחלק הראשון קיים וויכוח בין פבלו הנוצרי לבין שאול היהודי. בסוף החלק הזה שאול משתכנע ומתנצר. החלק השני הוא </w:t>
      </w:r>
      <w:r w:rsidR="005A61A2">
        <w:rPr>
          <w:rFonts w:cs="Narkisim" w:hint="cs"/>
          <w:sz w:val="24"/>
          <w:szCs w:val="24"/>
          <w:rtl/>
        </w:rPr>
        <w:lastRenderedPageBreak/>
        <w:t xml:space="preserve">הדרכה של </w:t>
      </w:r>
      <w:r w:rsidR="001260E9">
        <w:rPr>
          <w:rFonts w:cs="Narkisim" w:hint="cs"/>
          <w:sz w:val="24"/>
          <w:szCs w:val="24"/>
          <w:rtl/>
        </w:rPr>
        <w:t xml:space="preserve">המורה את </w:t>
      </w:r>
      <w:r w:rsidR="005A61A2">
        <w:rPr>
          <w:rFonts w:cs="Narkisim" w:hint="cs"/>
          <w:sz w:val="24"/>
          <w:szCs w:val="24"/>
          <w:rtl/>
        </w:rPr>
        <w:t xml:space="preserve">התלמיד (שאול </w:t>
      </w:r>
      <w:r w:rsidR="00206CD5">
        <w:rPr>
          <w:rFonts w:cs="Narkisim" w:hint="cs"/>
          <w:sz w:val="24"/>
          <w:szCs w:val="24"/>
          <w:rtl/>
        </w:rPr>
        <w:t>שזה עתה</w:t>
      </w:r>
      <w:r w:rsidR="005A61A2">
        <w:rPr>
          <w:rFonts w:cs="Narkisim" w:hint="cs"/>
          <w:sz w:val="24"/>
          <w:szCs w:val="24"/>
          <w:rtl/>
        </w:rPr>
        <w:t xml:space="preserve"> התנצר)</w:t>
      </w:r>
      <w:r w:rsidR="005A61A2" w:rsidRPr="007305D7">
        <w:rPr>
          <w:rFonts w:cs="Narkisim" w:hint="cs"/>
          <w:sz w:val="24"/>
          <w:szCs w:val="24"/>
          <w:rtl/>
        </w:rPr>
        <w:t xml:space="preserve">. </w:t>
      </w:r>
      <w:r w:rsidR="00A93E78" w:rsidRPr="007305D7">
        <w:rPr>
          <w:rFonts w:cs="Narkisim" w:hint="cs"/>
          <w:sz w:val="24"/>
          <w:szCs w:val="24"/>
          <w:rtl/>
        </w:rPr>
        <w:t>כפי שנראה</w:t>
      </w:r>
      <w:r w:rsidR="007455AE">
        <w:rPr>
          <w:rFonts w:cs="Narkisim" w:hint="cs"/>
          <w:sz w:val="24"/>
          <w:szCs w:val="24"/>
          <w:rtl/>
        </w:rPr>
        <w:t xml:space="preserve"> להלן,</w:t>
      </w:r>
      <w:r w:rsidR="00A93E78" w:rsidRPr="007305D7">
        <w:rPr>
          <w:rFonts w:cs="Narkisim" w:hint="cs"/>
          <w:sz w:val="24"/>
          <w:szCs w:val="24"/>
          <w:rtl/>
        </w:rPr>
        <w:t xml:space="preserve"> הבחנה זו חשובה</w:t>
      </w:r>
      <w:r>
        <w:rPr>
          <w:rFonts w:cs="Narkisim" w:hint="cs"/>
          <w:sz w:val="24"/>
          <w:szCs w:val="24"/>
          <w:rtl/>
        </w:rPr>
        <w:t xml:space="preserve"> </w:t>
      </w:r>
      <w:r w:rsidR="00A93E78" w:rsidRPr="007305D7">
        <w:rPr>
          <w:rFonts w:cs="Narkisim" w:hint="cs"/>
          <w:sz w:val="24"/>
          <w:szCs w:val="24"/>
          <w:rtl/>
        </w:rPr>
        <w:t xml:space="preserve">מכוון </w:t>
      </w:r>
      <w:r w:rsidR="007455AE" w:rsidRPr="007305D7">
        <w:rPr>
          <w:rFonts w:cs="Narkisim" w:hint="cs"/>
          <w:sz w:val="24"/>
          <w:szCs w:val="24"/>
          <w:rtl/>
        </w:rPr>
        <w:t>ש</w:t>
      </w:r>
      <w:r w:rsidR="007455AE">
        <w:rPr>
          <w:rFonts w:cs="Narkisim" w:hint="cs"/>
          <w:sz w:val="24"/>
          <w:szCs w:val="24"/>
          <w:rtl/>
        </w:rPr>
        <w:t>ה</w:t>
      </w:r>
      <w:r w:rsidR="00A93E78" w:rsidRPr="007305D7">
        <w:rPr>
          <w:rFonts w:cs="Narkisim" w:hint="cs"/>
          <w:sz w:val="24"/>
          <w:szCs w:val="24"/>
          <w:rtl/>
        </w:rPr>
        <w:t xml:space="preserve">שימוש בכתבי הרמב"ם </w:t>
      </w:r>
      <w:r w:rsidR="00FC719B" w:rsidRPr="007305D7">
        <w:rPr>
          <w:rFonts w:cs="Narkisim" w:hint="cs"/>
          <w:sz w:val="24"/>
          <w:szCs w:val="24"/>
          <w:rtl/>
        </w:rPr>
        <w:t xml:space="preserve">שונה במקצת </w:t>
      </w:r>
      <w:r w:rsidR="00A93E78" w:rsidRPr="007305D7">
        <w:rPr>
          <w:rFonts w:cs="Narkisim" w:hint="cs"/>
          <w:sz w:val="24"/>
          <w:szCs w:val="24"/>
          <w:rtl/>
        </w:rPr>
        <w:t xml:space="preserve">בשני החלקים של הספר. </w:t>
      </w:r>
      <w:r w:rsidR="002A3B56" w:rsidRPr="007305D7">
        <w:rPr>
          <w:rFonts w:cs="Narkisim" w:hint="cs"/>
          <w:sz w:val="24"/>
          <w:szCs w:val="24"/>
          <w:rtl/>
        </w:rPr>
        <w:t xml:space="preserve">חשוב </w:t>
      </w:r>
      <w:r w:rsidR="002A3B56">
        <w:rPr>
          <w:rFonts w:cs="Narkisim" w:hint="cs"/>
          <w:sz w:val="24"/>
          <w:szCs w:val="24"/>
          <w:rtl/>
        </w:rPr>
        <w:t>לציין</w:t>
      </w:r>
      <w:r w:rsidR="007455AE">
        <w:rPr>
          <w:rFonts w:cs="Narkisim" w:hint="cs"/>
          <w:sz w:val="24"/>
          <w:szCs w:val="24"/>
          <w:rtl/>
        </w:rPr>
        <w:t>,</w:t>
      </w:r>
      <w:r w:rsidR="002A3B56">
        <w:rPr>
          <w:rFonts w:cs="Narkisim" w:hint="cs"/>
          <w:sz w:val="24"/>
          <w:szCs w:val="24"/>
          <w:rtl/>
        </w:rPr>
        <w:t xml:space="preserve"> שבדומה למה שראינו אצל אבנר</w:t>
      </w:r>
      <w:r w:rsidR="001260E9">
        <w:rPr>
          <w:rFonts w:cs="Narkisim" w:hint="cs"/>
          <w:sz w:val="24"/>
          <w:szCs w:val="24"/>
          <w:rtl/>
        </w:rPr>
        <w:t>,</w:t>
      </w:r>
      <w:r w:rsidR="002A3B56">
        <w:rPr>
          <w:rFonts w:cs="Narkisim" w:hint="cs"/>
          <w:sz w:val="24"/>
          <w:szCs w:val="24"/>
          <w:rtl/>
        </w:rPr>
        <w:t xml:space="preserve"> גם בספרו הפולמוסי של פבלו הרמב"ם הוא הדמות הבתר תלמודית המוזכרת ביותר. </w:t>
      </w:r>
      <w:r w:rsidR="007455AE">
        <w:rPr>
          <w:rFonts w:cs="Narkisim" w:hint="cs"/>
          <w:sz w:val="24"/>
          <w:szCs w:val="24"/>
          <w:rtl/>
        </w:rPr>
        <w:t xml:space="preserve">ישנן </w:t>
      </w:r>
      <w:r w:rsidR="002A3B56">
        <w:rPr>
          <w:rFonts w:cs="Narkisim" w:hint="cs"/>
          <w:sz w:val="24"/>
          <w:szCs w:val="24"/>
          <w:rtl/>
        </w:rPr>
        <w:t xml:space="preserve">יותר מחמישים </w:t>
      </w:r>
      <w:r w:rsidR="001260E9">
        <w:rPr>
          <w:rFonts w:cs="Narkisim" w:hint="cs"/>
          <w:sz w:val="24"/>
          <w:szCs w:val="24"/>
          <w:rtl/>
        </w:rPr>
        <w:t xml:space="preserve">מובאות </w:t>
      </w:r>
      <w:r w:rsidR="002A3B56">
        <w:rPr>
          <w:rFonts w:cs="Narkisim" w:hint="cs"/>
          <w:sz w:val="24"/>
          <w:szCs w:val="24"/>
          <w:rtl/>
        </w:rPr>
        <w:t xml:space="preserve">בשמו של הרמב"ם ב </w:t>
      </w:r>
      <w:proofErr w:type="spellStart"/>
      <w:r w:rsidR="002A3B56" w:rsidRPr="002A3B56">
        <w:rPr>
          <w:rFonts w:cs="Narkisim" w:hint="cs"/>
          <w:i/>
          <w:iCs/>
          <w:sz w:val="24"/>
          <w:szCs w:val="24"/>
        </w:rPr>
        <w:t>S</w:t>
      </w:r>
      <w:r w:rsidR="002A3B56" w:rsidRPr="002A3B56">
        <w:rPr>
          <w:rFonts w:cs="Narkisim"/>
          <w:i/>
          <w:iCs/>
          <w:sz w:val="24"/>
          <w:szCs w:val="24"/>
        </w:rPr>
        <w:t>crutinium</w:t>
      </w:r>
      <w:proofErr w:type="spellEnd"/>
      <w:r w:rsidR="002A3B56" w:rsidRPr="002A3B56">
        <w:rPr>
          <w:rFonts w:cs="Narkisim"/>
          <w:i/>
          <w:iCs/>
          <w:sz w:val="24"/>
          <w:szCs w:val="24"/>
        </w:rPr>
        <w:t xml:space="preserve"> </w:t>
      </w:r>
      <w:proofErr w:type="spellStart"/>
      <w:r w:rsidR="002A3B56" w:rsidRPr="002A3B56">
        <w:rPr>
          <w:rFonts w:cs="Narkisim"/>
          <w:i/>
          <w:iCs/>
          <w:sz w:val="24"/>
          <w:szCs w:val="24"/>
        </w:rPr>
        <w:t>scripturarum</w:t>
      </w:r>
      <w:proofErr w:type="spellEnd"/>
      <w:r w:rsidR="002A3B56">
        <w:rPr>
          <w:rFonts w:cs="Narkisim" w:hint="cs"/>
          <w:sz w:val="24"/>
          <w:szCs w:val="24"/>
          <w:rtl/>
        </w:rPr>
        <w:t xml:space="preserve"> וכמ</w:t>
      </w:r>
      <w:r w:rsidR="003012F5">
        <w:rPr>
          <w:rFonts w:cs="Narkisim" w:hint="cs"/>
          <w:sz w:val="24"/>
          <w:szCs w:val="24"/>
          <w:rtl/>
        </w:rPr>
        <w:t>ה</w:t>
      </w:r>
      <w:r w:rsidR="002A3B56">
        <w:rPr>
          <w:rFonts w:cs="Narkisim" w:hint="cs"/>
          <w:sz w:val="24"/>
          <w:szCs w:val="24"/>
          <w:rtl/>
        </w:rPr>
        <w:t xml:space="preserve"> מן הפרקים של הספר דנים בעיקר בעמדותיו של הרמב"ם.</w:t>
      </w:r>
      <w:r w:rsidR="002A3B56">
        <w:rPr>
          <w:rStyle w:val="a5"/>
          <w:rFonts w:cs="Narkisim"/>
          <w:sz w:val="24"/>
          <w:szCs w:val="24"/>
          <w:rtl/>
        </w:rPr>
        <w:footnoteReference w:id="72"/>
      </w:r>
      <w:r w:rsidR="002A3B56">
        <w:rPr>
          <w:rFonts w:cs="Narkisim" w:hint="cs"/>
          <w:sz w:val="24"/>
          <w:szCs w:val="24"/>
          <w:rtl/>
        </w:rPr>
        <w:t xml:space="preserve"> </w:t>
      </w:r>
    </w:p>
    <w:p w:rsidR="00BD2128" w:rsidRDefault="00BD2128" w:rsidP="006E5AB2">
      <w:pPr>
        <w:spacing w:line="480" w:lineRule="auto"/>
        <w:jc w:val="both"/>
        <w:rPr>
          <w:rFonts w:cs="Narkisim"/>
          <w:sz w:val="24"/>
          <w:szCs w:val="24"/>
          <w:rtl/>
        </w:rPr>
      </w:pPr>
    </w:p>
    <w:p w:rsidR="006430F4" w:rsidRPr="006430F4" w:rsidRDefault="00E2533B" w:rsidP="001260E9">
      <w:pPr>
        <w:spacing w:line="480" w:lineRule="auto"/>
        <w:jc w:val="both"/>
        <w:rPr>
          <w:rFonts w:cs="Narkisim"/>
          <w:sz w:val="24"/>
          <w:szCs w:val="24"/>
          <w:u w:val="single"/>
          <w:rtl/>
        </w:rPr>
      </w:pPr>
      <w:r>
        <w:rPr>
          <w:rFonts w:cs="Narkisim" w:hint="cs"/>
          <w:sz w:val="24"/>
          <w:szCs w:val="24"/>
          <w:u w:val="single"/>
          <w:rtl/>
        </w:rPr>
        <w:t>הסתמכו</w:t>
      </w:r>
      <w:r w:rsidR="003F40E8">
        <w:rPr>
          <w:rFonts w:cs="Narkisim" w:hint="cs"/>
          <w:sz w:val="24"/>
          <w:szCs w:val="24"/>
          <w:u w:val="single"/>
          <w:rtl/>
        </w:rPr>
        <w:t xml:space="preserve">ת על </w:t>
      </w:r>
      <w:r w:rsidR="00BD2128">
        <w:rPr>
          <w:rFonts w:cs="Narkisim" w:hint="cs"/>
          <w:sz w:val="24"/>
          <w:szCs w:val="24"/>
          <w:u w:val="single"/>
          <w:rtl/>
        </w:rPr>
        <w:t xml:space="preserve">עמדת </w:t>
      </w:r>
      <w:r w:rsidR="006430F4" w:rsidRPr="006430F4">
        <w:rPr>
          <w:rFonts w:cs="Narkisim" w:hint="cs"/>
          <w:sz w:val="24"/>
          <w:szCs w:val="24"/>
          <w:u w:val="single"/>
          <w:rtl/>
        </w:rPr>
        <w:t xml:space="preserve">הרמב"ם </w:t>
      </w:r>
      <w:r w:rsidR="001260E9">
        <w:rPr>
          <w:rFonts w:cs="Narkisim" w:hint="cs"/>
          <w:sz w:val="24"/>
          <w:szCs w:val="24"/>
          <w:u w:val="single"/>
          <w:rtl/>
        </w:rPr>
        <w:t>אצל</w:t>
      </w:r>
      <w:r w:rsidR="001260E9" w:rsidRPr="006430F4">
        <w:rPr>
          <w:rFonts w:cs="Narkisim" w:hint="cs"/>
          <w:sz w:val="24"/>
          <w:szCs w:val="24"/>
          <w:u w:val="single"/>
          <w:rtl/>
        </w:rPr>
        <w:t xml:space="preserve"> </w:t>
      </w:r>
      <w:r w:rsidR="006430F4" w:rsidRPr="006430F4">
        <w:rPr>
          <w:rFonts w:cs="Narkisim" w:hint="cs"/>
          <w:sz w:val="24"/>
          <w:szCs w:val="24"/>
          <w:u w:val="single"/>
          <w:rtl/>
        </w:rPr>
        <w:t>פבלו</w:t>
      </w:r>
      <w:r w:rsidR="00BD2128">
        <w:rPr>
          <w:rFonts w:cs="Narkisim" w:hint="cs"/>
          <w:sz w:val="24"/>
          <w:szCs w:val="24"/>
          <w:u w:val="single"/>
          <w:rtl/>
        </w:rPr>
        <w:t xml:space="preserve"> לצרכים פולמוסיים</w:t>
      </w:r>
    </w:p>
    <w:p w:rsidR="006430F4" w:rsidRPr="00F32480" w:rsidRDefault="00F32480" w:rsidP="00206CD5">
      <w:pPr>
        <w:spacing w:line="480" w:lineRule="auto"/>
        <w:jc w:val="both"/>
        <w:rPr>
          <w:rFonts w:cs="Narkisim"/>
          <w:sz w:val="24"/>
          <w:szCs w:val="24"/>
          <w:rtl/>
        </w:rPr>
      </w:pPr>
      <w:r>
        <w:rPr>
          <w:rFonts w:cs="Narkisim" w:hint="cs"/>
          <w:sz w:val="24"/>
          <w:szCs w:val="24"/>
          <w:u w:val="single"/>
          <w:rtl/>
        </w:rPr>
        <w:t xml:space="preserve">א. </w:t>
      </w:r>
      <w:r w:rsidR="00EA1B7B">
        <w:rPr>
          <w:rFonts w:cs="Narkisim" w:hint="cs"/>
          <w:sz w:val="24"/>
          <w:szCs w:val="24"/>
          <w:u w:val="single"/>
          <w:rtl/>
        </w:rPr>
        <w:t>פרשנות אזוטרית המנוגדת לפשט.</w:t>
      </w:r>
      <w:r w:rsidR="00EA1B7B">
        <w:rPr>
          <w:rFonts w:cs="Narkisim" w:hint="cs"/>
          <w:sz w:val="24"/>
          <w:szCs w:val="24"/>
          <w:rtl/>
        </w:rPr>
        <w:t xml:space="preserve"> </w:t>
      </w:r>
      <w:r w:rsidR="00FB194D" w:rsidRPr="00F32480">
        <w:rPr>
          <w:rFonts w:cs="Narkisim" w:hint="cs"/>
          <w:sz w:val="24"/>
          <w:szCs w:val="24"/>
          <w:rtl/>
        </w:rPr>
        <w:t xml:space="preserve">אחד השימושים הנפוצים והחשובים של פבלו בכתבי הרמב"ם הוא הסתמכות על דבריו של הרמב"ם כדי להוכיח שקיים בכתבי הקודש רובד אזוטרי השונה </w:t>
      </w:r>
      <w:r w:rsidR="001260E9">
        <w:rPr>
          <w:rFonts w:cs="Narkisim" w:hint="cs"/>
          <w:sz w:val="24"/>
          <w:szCs w:val="24"/>
          <w:rtl/>
        </w:rPr>
        <w:t>מ</w:t>
      </w:r>
      <w:r w:rsidR="00FB194D" w:rsidRPr="00F32480">
        <w:rPr>
          <w:rFonts w:cs="Narkisim" w:hint="cs"/>
          <w:sz w:val="24"/>
          <w:szCs w:val="24"/>
          <w:rtl/>
        </w:rPr>
        <w:t>הפשט</w:t>
      </w:r>
      <w:r w:rsidR="001260E9">
        <w:rPr>
          <w:rFonts w:cs="Narkisim" w:hint="cs"/>
          <w:sz w:val="24"/>
          <w:szCs w:val="24"/>
          <w:rtl/>
        </w:rPr>
        <w:t>, ואף סותר אותו</w:t>
      </w:r>
      <w:r w:rsidR="00FB194D" w:rsidRPr="00F32480">
        <w:rPr>
          <w:rFonts w:cs="Narkisim" w:hint="cs"/>
          <w:sz w:val="24"/>
          <w:szCs w:val="24"/>
          <w:rtl/>
        </w:rPr>
        <w:t xml:space="preserve">. שימושו הראשון של פבלו בתפיסה זו של הרמב"ם </w:t>
      </w:r>
      <w:r w:rsidR="00F84964">
        <w:rPr>
          <w:rFonts w:cs="Narkisim" w:hint="cs"/>
          <w:sz w:val="24"/>
          <w:szCs w:val="24"/>
          <w:rtl/>
        </w:rPr>
        <w:t>נמצא</w:t>
      </w:r>
      <w:r w:rsidR="00F84964" w:rsidRPr="00F32480">
        <w:rPr>
          <w:rFonts w:cs="Narkisim" w:hint="cs"/>
          <w:sz w:val="24"/>
          <w:szCs w:val="24"/>
          <w:rtl/>
        </w:rPr>
        <w:t xml:space="preserve"> </w:t>
      </w:r>
      <w:r w:rsidR="00FB194D" w:rsidRPr="00F32480">
        <w:rPr>
          <w:rFonts w:cs="Narkisim" w:hint="cs"/>
          <w:sz w:val="24"/>
          <w:szCs w:val="24"/>
          <w:rtl/>
        </w:rPr>
        <w:t xml:space="preserve">בתחילת החלק הראשון של </w:t>
      </w:r>
      <w:proofErr w:type="spellStart"/>
      <w:r w:rsidR="00FB194D" w:rsidRPr="00F32480">
        <w:rPr>
          <w:rFonts w:cs="Narkisim" w:hint="cs"/>
          <w:i/>
          <w:iCs/>
          <w:sz w:val="24"/>
          <w:szCs w:val="24"/>
        </w:rPr>
        <w:t>S</w:t>
      </w:r>
      <w:r w:rsidR="00FB194D" w:rsidRPr="00F32480">
        <w:rPr>
          <w:rFonts w:cs="Narkisim"/>
          <w:i/>
          <w:iCs/>
          <w:sz w:val="24"/>
          <w:szCs w:val="24"/>
        </w:rPr>
        <w:t>crutinium</w:t>
      </w:r>
      <w:proofErr w:type="spellEnd"/>
      <w:r w:rsidR="00FB194D" w:rsidRPr="00F32480">
        <w:rPr>
          <w:rFonts w:cs="Narkisim"/>
          <w:i/>
          <w:iCs/>
          <w:sz w:val="24"/>
          <w:szCs w:val="24"/>
        </w:rPr>
        <w:t xml:space="preserve"> </w:t>
      </w:r>
      <w:proofErr w:type="spellStart"/>
      <w:r w:rsidR="00FB194D" w:rsidRPr="00F32480">
        <w:rPr>
          <w:rFonts w:cs="Narkisim"/>
          <w:i/>
          <w:iCs/>
          <w:sz w:val="24"/>
          <w:szCs w:val="24"/>
        </w:rPr>
        <w:t>scripturarum</w:t>
      </w:r>
      <w:proofErr w:type="spellEnd"/>
      <w:r w:rsidR="00FB194D" w:rsidRPr="00F32480">
        <w:rPr>
          <w:rFonts w:cs="Narkisim"/>
          <w:i/>
          <w:iCs/>
          <w:sz w:val="24"/>
          <w:szCs w:val="24"/>
        </w:rPr>
        <w:t xml:space="preserve"> </w:t>
      </w:r>
      <w:r w:rsidR="00FB194D" w:rsidRPr="00F32480">
        <w:rPr>
          <w:rFonts w:cs="Narkisim" w:hint="cs"/>
          <w:sz w:val="24"/>
          <w:szCs w:val="24"/>
          <w:rtl/>
        </w:rPr>
        <w:t xml:space="preserve">. </w:t>
      </w:r>
      <w:r w:rsidR="00045AB0" w:rsidRPr="00F32480">
        <w:rPr>
          <w:rFonts w:cs="Narkisim" w:hint="cs"/>
          <w:sz w:val="24"/>
          <w:szCs w:val="24"/>
          <w:rtl/>
        </w:rPr>
        <w:t>שני הפרקים הראשונים של המאמר</w:t>
      </w:r>
      <w:r w:rsidRPr="00F32480">
        <w:rPr>
          <w:rFonts w:cs="Narkisim" w:hint="cs"/>
          <w:sz w:val="24"/>
          <w:szCs w:val="24"/>
          <w:rtl/>
        </w:rPr>
        <w:t xml:space="preserve"> הראשון</w:t>
      </w:r>
      <w:r>
        <w:rPr>
          <w:rStyle w:val="a5"/>
          <w:rFonts w:cs="Narkisim"/>
          <w:sz w:val="24"/>
          <w:szCs w:val="24"/>
          <w:rtl/>
        </w:rPr>
        <w:footnoteReference w:id="73"/>
      </w:r>
      <w:r w:rsidR="00045AB0" w:rsidRPr="00F32480">
        <w:rPr>
          <w:rFonts w:cs="Narkisim" w:hint="cs"/>
          <w:sz w:val="24"/>
          <w:szCs w:val="24"/>
          <w:rtl/>
        </w:rPr>
        <w:t xml:space="preserve"> (</w:t>
      </w:r>
      <w:proofErr w:type="spellStart"/>
      <w:r w:rsidR="00045AB0" w:rsidRPr="00F32480">
        <w:rPr>
          <w:rFonts w:cs="Narkisim"/>
          <w:sz w:val="24"/>
          <w:szCs w:val="24"/>
        </w:rPr>
        <w:t>Distinctio</w:t>
      </w:r>
      <w:proofErr w:type="spellEnd"/>
      <w:r w:rsidR="00045AB0" w:rsidRPr="00F32480">
        <w:rPr>
          <w:rFonts w:cs="Narkisim" w:hint="cs"/>
          <w:sz w:val="24"/>
          <w:szCs w:val="24"/>
          <w:rtl/>
        </w:rPr>
        <w:t xml:space="preserve">) עוסקים בנימוקים של פבלו </w:t>
      </w:r>
      <w:r w:rsidR="001260E9">
        <w:rPr>
          <w:rFonts w:cs="Narkisim" w:hint="cs"/>
          <w:sz w:val="24"/>
          <w:szCs w:val="24"/>
          <w:rtl/>
        </w:rPr>
        <w:t xml:space="preserve">לכך </w:t>
      </w:r>
      <w:r w:rsidR="00045AB0" w:rsidRPr="00F32480">
        <w:rPr>
          <w:rFonts w:cs="Narkisim" w:hint="cs"/>
          <w:sz w:val="24"/>
          <w:szCs w:val="24"/>
          <w:rtl/>
        </w:rPr>
        <w:t>שלא רק צאצאי יעקב</w:t>
      </w:r>
      <w:r w:rsidR="00305090">
        <w:rPr>
          <w:rFonts w:cs="Narkisim" w:hint="cs"/>
          <w:sz w:val="24"/>
          <w:szCs w:val="24"/>
          <w:rtl/>
        </w:rPr>
        <w:t xml:space="preserve"> הם ישראל אשר</w:t>
      </w:r>
      <w:r w:rsidR="00045AB0" w:rsidRPr="00F32480">
        <w:rPr>
          <w:rFonts w:cs="Narkisim" w:hint="cs"/>
          <w:sz w:val="24"/>
          <w:szCs w:val="24"/>
          <w:rtl/>
        </w:rPr>
        <w:t xml:space="preserve"> יזכו לגאולה </w:t>
      </w:r>
      <w:r w:rsidR="00206CD5">
        <w:rPr>
          <w:rFonts w:cs="Narkisim" w:hint="cs"/>
          <w:sz w:val="24"/>
          <w:szCs w:val="24"/>
          <w:rtl/>
        </w:rPr>
        <w:t>המשיחית</w:t>
      </w:r>
      <w:r w:rsidR="00045AB0" w:rsidRPr="00F32480">
        <w:rPr>
          <w:rFonts w:cs="Narkisim" w:hint="cs"/>
          <w:sz w:val="24"/>
          <w:szCs w:val="24"/>
          <w:rtl/>
        </w:rPr>
        <w:t>. שאול מביא שורה של פסוקים שלכ</w:t>
      </w:r>
      <w:r w:rsidR="001260E9">
        <w:rPr>
          <w:rFonts w:cs="Narkisim" w:hint="cs"/>
          <w:sz w:val="24"/>
          <w:szCs w:val="24"/>
          <w:rtl/>
        </w:rPr>
        <w:t>א</w:t>
      </w:r>
      <w:r w:rsidR="00045AB0" w:rsidRPr="00F32480">
        <w:rPr>
          <w:rFonts w:cs="Narkisim" w:hint="cs"/>
          <w:sz w:val="24"/>
          <w:szCs w:val="24"/>
          <w:rtl/>
        </w:rPr>
        <w:t xml:space="preserve">ורה סותרים את הקביעה הזו ומדברים על גאולתם של היהודים בלבד. כדי לענות לקושיה הזו מביא פבלו נימוקים </w:t>
      </w:r>
      <w:r w:rsidRPr="00F32480">
        <w:rPr>
          <w:rFonts w:cs="Narkisim" w:hint="cs"/>
          <w:sz w:val="24"/>
          <w:szCs w:val="24"/>
          <w:rtl/>
        </w:rPr>
        <w:t xml:space="preserve">המבוססים על הרמב"ם: </w:t>
      </w:r>
    </w:p>
    <w:p w:rsidR="00F32480" w:rsidRPr="00F32480" w:rsidRDefault="00F32480" w:rsidP="00B34EF4">
      <w:pPr>
        <w:spacing w:line="480" w:lineRule="auto"/>
        <w:ind w:left="509" w:right="284"/>
        <w:jc w:val="both"/>
        <w:rPr>
          <w:rFonts w:cs="Narkisim"/>
          <w:sz w:val="24"/>
          <w:szCs w:val="24"/>
          <w:rtl/>
          <w:lang w:val="la-Latn"/>
        </w:rPr>
      </w:pPr>
      <w:r w:rsidRPr="008B0297">
        <w:rPr>
          <w:rFonts w:cs="Narkisim" w:hint="cs"/>
          <w:sz w:val="24"/>
          <w:szCs w:val="24"/>
          <w:highlight w:val="yellow"/>
          <w:rtl/>
          <w:lang w:val="la-Latn"/>
        </w:rPr>
        <w:t xml:space="preserve">מורך </w:t>
      </w:r>
      <w:r w:rsidR="00305090">
        <w:rPr>
          <w:rFonts w:cs="Narkisim" w:hint="cs"/>
          <w:sz w:val="24"/>
          <w:szCs w:val="24"/>
          <w:highlight w:val="yellow"/>
          <w:rtl/>
          <w:lang w:val="la-Latn"/>
        </w:rPr>
        <w:t>הגדול ביותר</w:t>
      </w:r>
      <w:r w:rsidRPr="008B0297">
        <w:rPr>
          <w:rFonts w:cs="Narkisim" w:hint="cs"/>
          <w:sz w:val="24"/>
          <w:szCs w:val="24"/>
          <w:highlight w:val="yellow"/>
          <w:rtl/>
          <w:lang w:val="la-Latn"/>
        </w:rPr>
        <w:t>, כלומר רבי משה המצרי, בחלק הראשון של ספרו 'מורה נבוכים' במבוא</w:t>
      </w:r>
      <w:r w:rsidR="008D7A4F" w:rsidRPr="008B0297">
        <w:rPr>
          <w:rFonts w:cs="Narkisim" w:hint="cs"/>
          <w:sz w:val="24"/>
          <w:szCs w:val="24"/>
          <w:highlight w:val="yellow"/>
          <w:rtl/>
          <w:lang w:val="la-Latn"/>
        </w:rPr>
        <w:t xml:space="preserve"> </w:t>
      </w:r>
      <w:r w:rsidR="001260E9">
        <w:rPr>
          <w:rFonts w:cs="Narkisim" w:hint="cs"/>
          <w:sz w:val="24"/>
          <w:szCs w:val="24"/>
          <w:highlight w:val="yellow"/>
          <w:rtl/>
          <w:lang w:val="la-Latn"/>
        </w:rPr>
        <w:t>ש</w:t>
      </w:r>
      <w:r w:rsidR="008D7A4F" w:rsidRPr="008B0297">
        <w:rPr>
          <w:rFonts w:cs="Narkisim" w:hint="cs"/>
          <w:sz w:val="24"/>
          <w:szCs w:val="24"/>
          <w:highlight w:val="yellow"/>
          <w:rtl/>
          <w:lang w:val="la-Latn"/>
        </w:rPr>
        <w:t xml:space="preserve">בו הוא מציג את כוונת חיבורו, הוא אומר: בספרי הנבואה </w:t>
      </w:r>
      <w:r w:rsidR="001260E9" w:rsidRPr="008B0297">
        <w:rPr>
          <w:rFonts w:cs="Narkisim" w:hint="cs"/>
          <w:sz w:val="24"/>
          <w:szCs w:val="24"/>
          <w:highlight w:val="yellow"/>
          <w:rtl/>
          <w:lang w:val="la-Latn"/>
        </w:rPr>
        <w:t>קור</w:t>
      </w:r>
      <w:r w:rsidR="001260E9">
        <w:rPr>
          <w:rFonts w:cs="Narkisim" w:hint="cs"/>
          <w:sz w:val="24"/>
          <w:szCs w:val="24"/>
          <w:highlight w:val="yellow"/>
          <w:rtl/>
          <w:lang w:val="la-Latn"/>
        </w:rPr>
        <w:t>ה</w:t>
      </w:r>
      <w:r w:rsidR="001260E9" w:rsidRPr="008B0297">
        <w:rPr>
          <w:rFonts w:cs="Narkisim" w:hint="cs"/>
          <w:sz w:val="24"/>
          <w:szCs w:val="24"/>
          <w:highlight w:val="yellow"/>
          <w:rtl/>
          <w:lang w:val="la-Latn"/>
        </w:rPr>
        <w:t xml:space="preserve"> </w:t>
      </w:r>
      <w:r w:rsidR="008B0297" w:rsidRPr="008B0297">
        <w:rPr>
          <w:rFonts w:cs="Narkisim" w:hint="cs"/>
          <w:sz w:val="24"/>
          <w:szCs w:val="24"/>
          <w:highlight w:val="yellow"/>
          <w:rtl/>
          <w:lang w:val="la-Latn"/>
        </w:rPr>
        <w:t xml:space="preserve">שמילים </w:t>
      </w:r>
      <w:r w:rsidR="001260E9" w:rsidRPr="008B0297">
        <w:rPr>
          <w:rFonts w:cs="Narkisim" w:hint="cs"/>
          <w:sz w:val="24"/>
          <w:szCs w:val="24"/>
          <w:highlight w:val="yellow"/>
          <w:rtl/>
          <w:lang w:val="la-Latn"/>
        </w:rPr>
        <w:t>ה</w:t>
      </w:r>
      <w:r w:rsidR="001260E9">
        <w:rPr>
          <w:rFonts w:cs="Narkisim" w:hint="cs"/>
          <w:sz w:val="24"/>
          <w:szCs w:val="24"/>
          <w:highlight w:val="yellow"/>
          <w:rtl/>
          <w:lang w:val="la-Latn"/>
        </w:rPr>
        <w:t>ן</w:t>
      </w:r>
      <w:r w:rsidR="001260E9" w:rsidRPr="008B0297">
        <w:rPr>
          <w:rFonts w:cs="Narkisim" w:hint="cs"/>
          <w:sz w:val="24"/>
          <w:szCs w:val="24"/>
          <w:highlight w:val="yellow"/>
          <w:rtl/>
          <w:lang w:val="la-Latn"/>
        </w:rPr>
        <w:t xml:space="preserve"> </w:t>
      </w:r>
      <w:r w:rsidR="00AF0611" w:rsidRPr="008B0297">
        <w:rPr>
          <w:rFonts w:cs="Narkisim" w:hint="cs"/>
          <w:sz w:val="24"/>
          <w:szCs w:val="24"/>
          <w:highlight w:val="yellow"/>
          <w:rtl/>
          <w:lang w:val="la-Latn"/>
        </w:rPr>
        <w:t>בעל</w:t>
      </w:r>
      <w:r w:rsidR="00AF0611">
        <w:rPr>
          <w:rFonts w:cs="Narkisim" w:hint="cs"/>
          <w:sz w:val="24"/>
          <w:szCs w:val="24"/>
          <w:highlight w:val="yellow"/>
          <w:rtl/>
          <w:lang w:val="la-Latn"/>
        </w:rPr>
        <w:t>ות</w:t>
      </w:r>
      <w:r w:rsidR="00AF0611" w:rsidRPr="008B0297">
        <w:rPr>
          <w:rFonts w:cs="Narkisim" w:hint="cs"/>
          <w:sz w:val="24"/>
          <w:szCs w:val="24"/>
          <w:highlight w:val="yellow"/>
          <w:rtl/>
          <w:lang w:val="la-Latn"/>
        </w:rPr>
        <w:t xml:space="preserve"> </w:t>
      </w:r>
      <w:r w:rsidR="008B0297" w:rsidRPr="008B0297">
        <w:rPr>
          <w:rFonts w:cs="Narkisim" w:hint="cs"/>
          <w:sz w:val="24"/>
          <w:szCs w:val="24"/>
          <w:highlight w:val="yellow"/>
          <w:rtl/>
          <w:lang w:val="la-Latn"/>
        </w:rPr>
        <w:t xml:space="preserve">משמעות כפולה, שמובנים בפשטם </w:t>
      </w:r>
      <w:r w:rsidR="001260E9">
        <w:rPr>
          <w:rFonts w:cs="Narkisim" w:hint="cs"/>
          <w:sz w:val="24"/>
          <w:szCs w:val="24"/>
          <w:highlight w:val="yellow"/>
          <w:rtl/>
          <w:lang w:val="la-Latn"/>
        </w:rPr>
        <w:t>אצל</w:t>
      </w:r>
      <w:r w:rsidR="008B0297" w:rsidRPr="008B0297">
        <w:rPr>
          <w:rFonts w:cs="Narkisim" w:hint="cs"/>
          <w:sz w:val="24"/>
          <w:szCs w:val="24"/>
          <w:highlight w:val="yellow"/>
          <w:rtl/>
          <w:lang w:val="la-Latn"/>
        </w:rPr>
        <w:t xml:space="preserve"> אלו שאינם מכירים את </w:t>
      </w:r>
      <w:r w:rsidR="00FA6C35" w:rsidRPr="008B0297">
        <w:rPr>
          <w:rFonts w:cs="Narkisim" w:hint="cs"/>
          <w:sz w:val="24"/>
          <w:szCs w:val="24"/>
          <w:highlight w:val="yellow"/>
          <w:rtl/>
          <w:lang w:val="la-Latn"/>
        </w:rPr>
        <w:t>משמעויותיה</w:t>
      </w:r>
      <w:r w:rsidR="00FA6C35">
        <w:rPr>
          <w:rFonts w:cs="Narkisim" w:hint="cs"/>
          <w:sz w:val="24"/>
          <w:szCs w:val="24"/>
          <w:highlight w:val="yellow"/>
          <w:rtl/>
          <w:lang w:val="la-Latn"/>
        </w:rPr>
        <w:t>ן</w:t>
      </w:r>
      <w:r w:rsidR="00FA6C35" w:rsidRPr="008B0297">
        <w:rPr>
          <w:rFonts w:cs="Narkisim" w:hint="cs"/>
          <w:sz w:val="24"/>
          <w:szCs w:val="24"/>
          <w:highlight w:val="yellow"/>
          <w:rtl/>
          <w:lang w:val="la-Latn"/>
        </w:rPr>
        <w:t xml:space="preserve"> </w:t>
      </w:r>
      <w:r w:rsidR="008B0297" w:rsidRPr="008B0297">
        <w:rPr>
          <w:rFonts w:cs="Narkisim" w:hint="cs"/>
          <w:sz w:val="24"/>
          <w:szCs w:val="24"/>
          <w:highlight w:val="yellow"/>
          <w:rtl/>
          <w:lang w:val="la-Latn"/>
        </w:rPr>
        <w:t>הראשונות של מילים אלו.</w:t>
      </w:r>
      <w:r w:rsidR="008B0297" w:rsidRPr="008B0297">
        <w:rPr>
          <w:rStyle w:val="a5"/>
          <w:rFonts w:ascii="Times New Roman" w:hAnsi="Times New Roman" w:cs="Times New Roman"/>
          <w:sz w:val="24"/>
          <w:szCs w:val="24"/>
          <w:highlight w:val="yellow"/>
          <w:lang w:val="la-Latn"/>
        </w:rPr>
        <w:footnoteReference w:id="74"/>
      </w:r>
    </w:p>
    <w:p w:rsidR="00F32480" w:rsidRDefault="008B0297" w:rsidP="00E545E6">
      <w:pPr>
        <w:spacing w:line="480" w:lineRule="auto"/>
        <w:jc w:val="both"/>
        <w:rPr>
          <w:rFonts w:cs="Narkisim"/>
          <w:sz w:val="24"/>
          <w:szCs w:val="24"/>
          <w:rtl/>
        </w:rPr>
      </w:pPr>
      <w:r>
        <w:rPr>
          <w:rFonts w:cs="Narkisim" w:hint="cs"/>
          <w:sz w:val="24"/>
          <w:szCs w:val="24"/>
          <w:rtl/>
        </w:rPr>
        <w:lastRenderedPageBreak/>
        <w:t>בהמשך פבלו מסביר שבגלל ריבוי משמעות זו בכתבי הקודש</w:t>
      </w:r>
      <w:r w:rsidR="00E926AD">
        <w:rPr>
          <w:rFonts w:cs="Narkisim" w:hint="cs"/>
          <w:sz w:val="24"/>
          <w:szCs w:val="24"/>
          <w:rtl/>
        </w:rPr>
        <w:t>,</w:t>
      </w:r>
      <w:r>
        <w:rPr>
          <w:rFonts w:cs="Narkisim" w:hint="cs"/>
          <w:sz w:val="24"/>
          <w:szCs w:val="24"/>
          <w:rtl/>
        </w:rPr>
        <w:t xml:space="preserve"> האמירות העוסקות בעם ישראל </w:t>
      </w:r>
      <w:r w:rsidR="00330006">
        <w:rPr>
          <w:rFonts w:cs="Narkisim" w:hint="cs"/>
          <w:sz w:val="24"/>
          <w:szCs w:val="24"/>
          <w:rtl/>
        </w:rPr>
        <w:t xml:space="preserve">אינן </w:t>
      </w:r>
      <w:r>
        <w:rPr>
          <w:rFonts w:cs="Narkisim" w:hint="cs"/>
          <w:sz w:val="24"/>
          <w:szCs w:val="24"/>
          <w:rtl/>
        </w:rPr>
        <w:t>מדברות, במש</w:t>
      </w:r>
      <w:r w:rsidR="00C246D2">
        <w:rPr>
          <w:rFonts w:cs="Narkisim" w:hint="cs"/>
          <w:sz w:val="24"/>
          <w:szCs w:val="24"/>
          <w:rtl/>
        </w:rPr>
        <w:t>מ</w:t>
      </w:r>
      <w:r>
        <w:rPr>
          <w:rFonts w:cs="Narkisim" w:hint="cs"/>
          <w:sz w:val="24"/>
          <w:szCs w:val="24"/>
          <w:rtl/>
        </w:rPr>
        <w:t xml:space="preserve">עות העמוקה </w:t>
      </w:r>
      <w:r w:rsidR="00B34EF4">
        <w:rPr>
          <w:rFonts w:cs="Narkisim" w:hint="cs"/>
          <w:sz w:val="24"/>
          <w:szCs w:val="24"/>
          <w:rtl/>
        </w:rPr>
        <w:t>שלהן</w:t>
      </w:r>
      <w:r>
        <w:rPr>
          <w:rFonts w:cs="Narkisim" w:hint="cs"/>
          <w:sz w:val="24"/>
          <w:szCs w:val="24"/>
          <w:rtl/>
        </w:rPr>
        <w:t>, על צאצאיו הפ</w:t>
      </w:r>
      <w:r w:rsidR="00395A53">
        <w:rPr>
          <w:rFonts w:cs="Narkisim" w:hint="cs"/>
          <w:sz w:val="24"/>
          <w:szCs w:val="24"/>
          <w:rtl/>
        </w:rPr>
        <w:t>יזיים של יעקב אלא על המסתפחים לאמונה באל</w:t>
      </w:r>
      <w:r w:rsidR="00E545E6">
        <w:rPr>
          <w:rFonts w:cs="Narkisim" w:hint="cs"/>
          <w:sz w:val="24"/>
          <w:szCs w:val="24"/>
          <w:rtl/>
        </w:rPr>
        <w:t>, אלא על אלו ש</w:t>
      </w:r>
      <w:r w:rsidR="00395A53">
        <w:rPr>
          <w:rFonts w:cs="Narkisim" w:hint="cs"/>
          <w:sz w:val="24"/>
          <w:szCs w:val="24"/>
          <w:rtl/>
        </w:rPr>
        <w:t xml:space="preserve">ירד עליהם רוח הקודש, </w:t>
      </w:r>
      <w:r w:rsidR="00E926AD">
        <w:rPr>
          <w:rFonts w:cs="Narkisim" w:hint="cs"/>
          <w:sz w:val="24"/>
          <w:szCs w:val="24"/>
          <w:rtl/>
        </w:rPr>
        <w:t>ללא קשר ל</w:t>
      </w:r>
      <w:r w:rsidR="00395A53">
        <w:rPr>
          <w:rFonts w:cs="Narkisim" w:hint="cs"/>
          <w:sz w:val="24"/>
          <w:szCs w:val="24"/>
          <w:rtl/>
        </w:rPr>
        <w:t xml:space="preserve">מוצאם הפיזי. </w:t>
      </w:r>
    </w:p>
    <w:p w:rsidR="00305090" w:rsidRDefault="00A26EC4" w:rsidP="0081599A">
      <w:pPr>
        <w:spacing w:line="480" w:lineRule="auto"/>
        <w:jc w:val="both"/>
        <w:rPr>
          <w:rFonts w:cs="Narkisim"/>
          <w:sz w:val="24"/>
          <w:szCs w:val="24"/>
          <w:rtl/>
        </w:rPr>
      </w:pPr>
      <w:r>
        <w:rPr>
          <w:rFonts w:cs="Narkisim" w:hint="cs"/>
          <w:sz w:val="24"/>
          <w:szCs w:val="24"/>
          <w:rtl/>
        </w:rPr>
        <w:t>בקטע הזה אנו רואים תחילה את יוקרתו של הרמב"ם</w:t>
      </w:r>
      <w:r w:rsidR="00FA6C35">
        <w:rPr>
          <w:rFonts w:cs="Narkisim" w:hint="cs"/>
          <w:sz w:val="24"/>
          <w:szCs w:val="24"/>
          <w:rtl/>
        </w:rPr>
        <w:t xml:space="preserve">; </w:t>
      </w:r>
      <w:r>
        <w:rPr>
          <w:rFonts w:cs="Narkisim" w:hint="cs"/>
          <w:sz w:val="24"/>
          <w:szCs w:val="24"/>
          <w:rtl/>
        </w:rPr>
        <w:t>לדבריו של פבלו הוא המורה הגדול ביותר של היהודים.</w:t>
      </w:r>
      <w:r>
        <w:rPr>
          <w:rStyle w:val="a5"/>
          <w:rFonts w:cs="Narkisim"/>
          <w:sz w:val="24"/>
          <w:szCs w:val="24"/>
          <w:rtl/>
        </w:rPr>
        <w:footnoteReference w:id="75"/>
      </w:r>
      <w:r w:rsidR="00222142">
        <w:rPr>
          <w:rFonts w:cs="Narkisim" w:hint="cs"/>
          <w:sz w:val="24"/>
          <w:szCs w:val="24"/>
          <w:rtl/>
        </w:rPr>
        <w:t xml:space="preserve"> לאחר מכן פבלו משתמש בסמכותו של הרמב"ם כדי לאפשר פרשנות של כתבי הקודש</w:t>
      </w:r>
      <w:r w:rsidR="0081599A" w:rsidRPr="0081599A">
        <w:rPr>
          <w:rFonts w:cs="Narkisim" w:hint="cs"/>
          <w:sz w:val="24"/>
          <w:szCs w:val="24"/>
          <w:rtl/>
        </w:rPr>
        <w:t xml:space="preserve"> </w:t>
      </w:r>
      <w:r w:rsidR="0081599A">
        <w:rPr>
          <w:rFonts w:cs="Narkisim" w:hint="cs"/>
          <w:sz w:val="24"/>
          <w:szCs w:val="24"/>
          <w:rtl/>
        </w:rPr>
        <w:t>ברבדים</w:t>
      </w:r>
      <w:r w:rsidR="00222142">
        <w:rPr>
          <w:rFonts w:cs="Narkisim" w:hint="cs"/>
          <w:sz w:val="24"/>
          <w:szCs w:val="24"/>
          <w:rtl/>
        </w:rPr>
        <w:t>. הרמב"ם אכ</w:t>
      </w:r>
      <w:r w:rsidR="00C246D2">
        <w:rPr>
          <w:rFonts w:cs="Narkisim" w:hint="cs"/>
          <w:sz w:val="24"/>
          <w:szCs w:val="24"/>
          <w:rtl/>
        </w:rPr>
        <w:t xml:space="preserve">ן כותב בהקדמה למורה שיש </w:t>
      </w:r>
      <w:r w:rsidR="00B34EF4">
        <w:rPr>
          <w:rFonts w:cs="Narkisim" w:hint="cs"/>
          <w:sz w:val="24"/>
          <w:szCs w:val="24"/>
          <w:rtl/>
        </w:rPr>
        <w:t xml:space="preserve">בתנ"ך </w:t>
      </w:r>
      <w:r w:rsidR="00C246D2">
        <w:rPr>
          <w:rFonts w:cs="Narkisim" w:hint="cs"/>
          <w:sz w:val="24"/>
          <w:szCs w:val="24"/>
          <w:rtl/>
        </w:rPr>
        <w:t xml:space="preserve">מילים </w:t>
      </w:r>
      <w:r w:rsidR="00330006">
        <w:rPr>
          <w:rFonts w:cs="Narkisim" w:hint="cs"/>
          <w:sz w:val="24"/>
          <w:szCs w:val="24"/>
          <w:rtl/>
        </w:rPr>
        <w:t>מושאלות</w:t>
      </w:r>
      <w:r w:rsidR="00C246D2">
        <w:rPr>
          <w:rFonts w:cs="Narkisim" w:hint="cs"/>
          <w:sz w:val="24"/>
          <w:szCs w:val="24"/>
          <w:rtl/>
        </w:rPr>
        <w:t>,</w:t>
      </w:r>
      <w:r w:rsidR="00222142">
        <w:rPr>
          <w:rFonts w:cs="Narkisim" w:hint="cs"/>
          <w:sz w:val="24"/>
          <w:szCs w:val="24"/>
          <w:rtl/>
        </w:rPr>
        <w:t xml:space="preserve"> </w:t>
      </w:r>
      <w:r w:rsidR="00330006">
        <w:rPr>
          <w:rFonts w:cs="Narkisim" w:hint="cs"/>
          <w:sz w:val="24"/>
          <w:szCs w:val="24"/>
          <w:rtl/>
        </w:rPr>
        <w:t xml:space="preserve">משותפות ומסופקות </w:t>
      </w:r>
      <w:r w:rsidR="00B34EF4">
        <w:rPr>
          <w:rFonts w:cs="Narkisim" w:hint="cs"/>
          <w:sz w:val="24"/>
          <w:szCs w:val="24"/>
          <w:rtl/>
        </w:rPr>
        <w:t xml:space="preserve">בעלות </w:t>
      </w:r>
      <w:r w:rsidR="00222142">
        <w:rPr>
          <w:rFonts w:cs="Narkisim" w:hint="cs"/>
          <w:sz w:val="24"/>
          <w:szCs w:val="24"/>
          <w:rtl/>
        </w:rPr>
        <w:t xml:space="preserve">משמעויות רבות. כדי לדעת איזה מן המשמעויות השונות האפשריות היא הנכונה במקרה </w:t>
      </w:r>
      <w:r w:rsidR="00330006">
        <w:rPr>
          <w:rFonts w:cs="Narkisim" w:hint="cs"/>
          <w:sz w:val="24"/>
          <w:szCs w:val="24"/>
          <w:rtl/>
        </w:rPr>
        <w:t xml:space="preserve">מסוים </w:t>
      </w:r>
      <w:r w:rsidR="00222142">
        <w:rPr>
          <w:rFonts w:cs="Narkisim" w:hint="cs"/>
          <w:sz w:val="24"/>
          <w:szCs w:val="24"/>
          <w:rtl/>
        </w:rPr>
        <w:t xml:space="preserve">על </w:t>
      </w:r>
      <w:r w:rsidR="0075055D">
        <w:rPr>
          <w:rFonts w:cs="Narkisim" w:hint="cs"/>
          <w:sz w:val="24"/>
          <w:szCs w:val="24"/>
          <w:rtl/>
        </w:rPr>
        <w:t>הקורא להיות בעל ידיעות מדעיות המאפשרות לו להבין את הסוד שבתורה.</w:t>
      </w:r>
      <w:r w:rsidR="00A55F65">
        <w:rPr>
          <w:rFonts w:cs="Narkisim" w:hint="cs"/>
          <w:sz w:val="24"/>
          <w:szCs w:val="24"/>
          <w:rtl/>
        </w:rPr>
        <w:t xml:space="preserve"> המבנה הפרשני שהרמב"ם פיתח כדי לאפשר פרשנות פילוסופית ונטורליסטית של התנ"ך משמש </w:t>
      </w:r>
      <w:r w:rsidR="000A7E16">
        <w:rPr>
          <w:rFonts w:cs="Narkisim" w:hint="cs"/>
          <w:sz w:val="24"/>
          <w:szCs w:val="24"/>
          <w:rtl/>
        </w:rPr>
        <w:t>אפוא</w:t>
      </w:r>
      <w:r w:rsidR="00A55F65">
        <w:rPr>
          <w:rFonts w:cs="Narkisim" w:hint="cs"/>
          <w:sz w:val="24"/>
          <w:szCs w:val="24"/>
          <w:rtl/>
        </w:rPr>
        <w:t xml:space="preserve"> את פבלו כדי לאפשר פרשנות נוצרית.</w:t>
      </w:r>
      <w:r w:rsidR="00A55F65">
        <w:rPr>
          <w:rStyle w:val="a5"/>
          <w:rFonts w:cs="Narkisim"/>
          <w:sz w:val="24"/>
          <w:szCs w:val="24"/>
          <w:rtl/>
        </w:rPr>
        <w:footnoteReference w:id="76"/>
      </w:r>
      <w:r w:rsidR="00A55F65">
        <w:rPr>
          <w:rFonts w:cs="Narkisim" w:hint="cs"/>
          <w:sz w:val="24"/>
          <w:szCs w:val="24"/>
          <w:rtl/>
        </w:rPr>
        <w:t xml:space="preserve"> </w:t>
      </w:r>
      <w:r w:rsidR="009A2CCE">
        <w:rPr>
          <w:rFonts w:cs="Narkisim" w:hint="cs"/>
          <w:sz w:val="24"/>
          <w:szCs w:val="24"/>
          <w:rtl/>
        </w:rPr>
        <w:t xml:space="preserve">מכוון שקריאה "סודית" בכתבי הקודש תמיד מניחה את נחיתותו של הפשט, </w:t>
      </w:r>
      <w:r w:rsidR="00305090">
        <w:rPr>
          <w:rFonts w:cs="Narkisim" w:hint="cs"/>
          <w:sz w:val="24"/>
          <w:szCs w:val="24"/>
          <w:rtl/>
        </w:rPr>
        <w:t xml:space="preserve">פבלו משנה את תוכן הסוד של הרמב"ם ונסמך על </w:t>
      </w:r>
      <w:r w:rsidR="00330006">
        <w:rPr>
          <w:rFonts w:cs="Narkisim" w:hint="cs"/>
          <w:sz w:val="24"/>
          <w:szCs w:val="24"/>
          <w:rtl/>
        </w:rPr>
        <w:t>ה</w:t>
      </w:r>
      <w:r w:rsidR="00305090">
        <w:rPr>
          <w:rFonts w:cs="Narkisim" w:hint="cs"/>
          <w:sz w:val="24"/>
          <w:szCs w:val="24"/>
          <w:rtl/>
        </w:rPr>
        <w:t xml:space="preserve">מבנה </w:t>
      </w:r>
      <w:r w:rsidR="00402A98">
        <w:rPr>
          <w:rFonts w:cs="Narkisim" w:hint="cs"/>
          <w:sz w:val="24"/>
          <w:szCs w:val="24"/>
          <w:rtl/>
        </w:rPr>
        <w:t>הפרשני שהוא פיתח כדי לקרו</w:t>
      </w:r>
      <w:r w:rsidR="00330006">
        <w:rPr>
          <w:rFonts w:cs="Narkisim" w:hint="cs"/>
          <w:sz w:val="24"/>
          <w:szCs w:val="24"/>
          <w:rtl/>
        </w:rPr>
        <w:t>א</w:t>
      </w:r>
      <w:r w:rsidR="00402A98">
        <w:rPr>
          <w:rFonts w:cs="Narkisim" w:hint="cs"/>
          <w:sz w:val="24"/>
          <w:szCs w:val="24"/>
          <w:rtl/>
        </w:rPr>
        <w:t xml:space="preserve"> בתנ"ך את הסוד הנוצרי וכדי לבטל את הביקורת של הדמות היהודית בוויכוח</w:t>
      </w:r>
      <w:r w:rsidR="0081599A">
        <w:rPr>
          <w:rFonts w:cs="Narkisim" w:hint="cs"/>
          <w:sz w:val="24"/>
          <w:szCs w:val="24"/>
          <w:rtl/>
        </w:rPr>
        <w:t>,</w:t>
      </w:r>
      <w:r w:rsidR="00402A98">
        <w:rPr>
          <w:rFonts w:cs="Narkisim" w:hint="cs"/>
          <w:sz w:val="24"/>
          <w:szCs w:val="24"/>
          <w:rtl/>
        </w:rPr>
        <w:t xml:space="preserve"> המבוססת על פשטי הכתוב. </w:t>
      </w:r>
    </w:p>
    <w:p w:rsidR="00B42033" w:rsidRDefault="00B42033" w:rsidP="00FA6C35">
      <w:pPr>
        <w:spacing w:line="480" w:lineRule="auto"/>
        <w:jc w:val="both"/>
        <w:rPr>
          <w:rFonts w:cs="Narkisim"/>
          <w:sz w:val="24"/>
          <w:szCs w:val="24"/>
          <w:rtl/>
        </w:rPr>
      </w:pPr>
      <w:r>
        <w:rPr>
          <w:rFonts w:cs="Narkisim" w:hint="cs"/>
          <w:sz w:val="24"/>
          <w:szCs w:val="24"/>
          <w:rtl/>
        </w:rPr>
        <w:t xml:space="preserve">ב. </w:t>
      </w:r>
      <w:r w:rsidRPr="00B42033">
        <w:rPr>
          <w:rFonts w:cs="Narkisim" w:hint="cs"/>
          <w:sz w:val="24"/>
          <w:szCs w:val="24"/>
          <w:u w:val="single"/>
          <w:rtl/>
        </w:rPr>
        <w:t>טעמי המצוות.</w:t>
      </w:r>
      <w:r>
        <w:rPr>
          <w:rFonts w:cs="Narkisim" w:hint="cs"/>
          <w:sz w:val="24"/>
          <w:szCs w:val="24"/>
          <w:rtl/>
        </w:rPr>
        <w:t xml:space="preserve"> בדומה לאבנר</w:t>
      </w:r>
      <w:r w:rsidR="00FA6C35">
        <w:rPr>
          <w:rFonts w:cs="Narkisim" w:hint="cs"/>
          <w:sz w:val="24"/>
          <w:szCs w:val="24"/>
          <w:rtl/>
        </w:rPr>
        <w:t>,</w:t>
      </w:r>
      <w:r>
        <w:rPr>
          <w:rFonts w:cs="Narkisim" w:hint="cs"/>
          <w:sz w:val="24"/>
          <w:szCs w:val="24"/>
          <w:rtl/>
        </w:rPr>
        <w:t xml:space="preserve"> פבלו מקדיש </w:t>
      </w:r>
      <w:r w:rsidR="00CF6D68">
        <w:rPr>
          <w:rFonts w:cs="Narkisim" w:hint="cs"/>
          <w:sz w:val="24"/>
          <w:szCs w:val="24"/>
          <w:rtl/>
        </w:rPr>
        <w:t xml:space="preserve">תשומת </w:t>
      </w:r>
      <w:r>
        <w:rPr>
          <w:rFonts w:cs="Narkisim" w:hint="cs"/>
          <w:sz w:val="24"/>
          <w:szCs w:val="24"/>
          <w:rtl/>
        </w:rPr>
        <w:t xml:space="preserve">לב רבה להוכחת </w:t>
      </w:r>
      <w:r w:rsidR="00CF6D68">
        <w:rPr>
          <w:rFonts w:cs="Narkisim" w:hint="cs"/>
          <w:sz w:val="24"/>
          <w:szCs w:val="24"/>
          <w:rtl/>
        </w:rPr>
        <w:t xml:space="preserve">הטענה </w:t>
      </w:r>
      <w:r>
        <w:rPr>
          <w:rFonts w:cs="Narkisim" w:hint="cs"/>
          <w:sz w:val="24"/>
          <w:szCs w:val="24"/>
          <w:rtl/>
        </w:rPr>
        <w:t>שהמצוות המעשיות הקיימות בתורתו של משה עתיד</w:t>
      </w:r>
      <w:r w:rsidR="001E3007">
        <w:rPr>
          <w:rFonts w:cs="Narkisim" w:hint="cs"/>
          <w:sz w:val="24"/>
          <w:szCs w:val="24"/>
          <w:rtl/>
        </w:rPr>
        <w:t>ות</w:t>
      </w:r>
      <w:r>
        <w:rPr>
          <w:rFonts w:cs="Narkisim" w:hint="cs"/>
          <w:sz w:val="24"/>
          <w:szCs w:val="24"/>
          <w:rtl/>
        </w:rPr>
        <w:t xml:space="preserve"> להתבטל עם בואו של המשיח ו</w:t>
      </w:r>
      <w:r w:rsidR="00FA6C35">
        <w:rPr>
          <w:rFonts w:cs="Narkisim" w:hint="cs"/>
          <w:sz w:val="24"/>
          <w:szCs w:val="24"/>
          <w:rtl/>
        </w:rPr>
        <w:t>ל</w:t>
      </w:r>
      <w:r w:rsidR="00CF6D68">
        <w:rPr>
          <w:rFonts w:cs="Narkisim" w:hint="cs"/>
          <w:sz w:val="24"/>
          <w:szCs w:val="24"/>
          <w:rtl/>
        </w:rPr>
        <w:t xml:space="preserve">טענת </w:t>
      </w:r>
      <w:r>
        <w:rPr>
          <w:rFonts w:cs="Narkisim" w:hint="cs"/>
          <w:sz w:val="24"/>
          <w:szCs w:val="24"/>
          <w:rtl/>
        </w:rPr>
        <w:t xml:space="preserve">מתן תורה חדשה וטובה יותר. </w:t>
      </w:r>
      <w:r w:rsidR="00CF6D68">
        <w:rPr>
          <w:rFonts w:cs="Narkisim" w:hint="cs"/>
          <w:sz w:val="24"/>
          <w:szCs w:val="24"/>
          <w:rtl/>
        </w:rPr>
        <w:t xml:space="preserve">ליבה </w:t>
      </w:r>
      <w:r w:rsidR="00CB3708">
        <w:rPr>
          <w:rFonts w:cs="Narkisim" w:hint="cs"/>
          <w:sz w:val="24"/>
          <w:szCs w:val="24"/>
          <w:rtl/>
        </w:rPr>
        <w:t xml:space="preserve">של הביקורת של פבלו כנגד המצוות המעשיות היא </w:t>
      </w:r>
      <w:r w:rsidR="00F3297D">
        <w:rPr>
          <w:rFonts w:cs="Narkisim" w:hint="cs"/>
          <w:sz w:val="24"/>
          <w:szCs w:val="24"/>
          <w:rtl/>
        </w:rPr>
        <w:t xml:space="preserve">שהן אינן מתאימות </w:t>
      </w:r>
      <w:r w:rsidR="00CB3708">
        <w:rPr>
          <w:rFonts w:cs="Narkisim" w:hint="cs"/>
          <w:sz w:val="24"/>
          <w:szCs w:val="24"/>
          <w:rtl/>
        </w:rPr>
        <w:t>לחוק הטבע (</w:t>
      </w:r>
      <w:proofErr w:type="spellStart"/>
      <w:r w:rsidR="00CB3708">
        <w:rPr>
          <w:rFonts w:cs="Narkisim"/>
          <w:sz w:val="24"/>
          <w:szCs w:val="24"/>
        </w:rPr>
        <w:t>lege</w:t>
      </w:r>
      <w:proofErr w:type="spellEnd"/>
      <w:r w:rsidR="00CB3708">
        <w:rPr>
          <w:rFonts w:cs="Narkisim"/>
          <w:sz w:val="24"/>
          <w:szCs w:val="24"/>
        </w:rPr>
        <w:t xml:space="preserve"> nature</w:t>
      </w:r>
      <w:r w:rsidR="00CB3708">
        <w:rPr>
          <w:rFonts w:cs="Narkisim" w:hint="cs"/>
          <w:sz w:val="24"/>
          <w:szCs w:val="24"/>
          <w:rtl/>
        </w:rPr>
        <w:t>)</w:t>
      </w:r>
      <w:r w:rsidR="00CB3708">
        <w:rPr>
          <w:rStyle w:val="a5"/>
          <w:rFonts w:cs="Narkisim"/>
          <w:sz w:val="24"/>
          <w:szCs w:val="24"/>
          <w:rtl/>
        </w:rPr>
        <w:footnoteReference w:id="77"/>
      </w:r>
      <w:r w:rsidR="00CB3708">
        <w:rPr>
          <w:rFonts w:cs="Narkisim" w:hint="cs"/>
          <w:sz w:val="24"/>
          <w:szCs w:val="24"/>
          <w:rtl/>
        </w:rPr>
        <w:t xml:space="preserve"> </w:t>
      </w:r>
      <w:r w:rsidR="00F3297D">
        <w:rPr>
          <w:rFonts w:cs="Narkisim" w:hint="cs"/>
          <w:sz w:val="24"/>
          <w:szCs w:val="24"/>
          <w:rtl/>
        </w:rPr>
        <w:t xml:space="preserve">ואינן תואמות </w:t>
      </w:r>
      <w:r w:rsidR="00CB3708">
        <w:rPr>
          <w:rFonts w:cs="Narkisim" w:hint="cs"/>
          <w:sz w:val="24"/>
          <w:szCs w:val="24"/>
          <w:rtl/>
        </w:rPr>
        <w:t>את המוסר (</w:t>
      </w:r>
      <w:proofErr w:type="spellStart"/>
      <w:r w:rsidR="00CB3708">
        <w:rPr>
          <w:rFonts w:cs="Narkisim"/>
          <w:sz w:val="24"/>
          <w:szCs w:val="24"/>
        </w:rPr>
        <w:t>moralia</w:t>
      </w:r>
      <w:proofErr w:type="spellEnd"/>
      <w:r w:rsidR="00CB3708">
        <w:rPr>
          <w:rFonts w:cs="Narkisim" w:hint="cs"/>
          <w:sz w:val="24"/>
          <w:szCs w:val="24"/>
          <w:rtl/>
        </w:rPr>
        <w:t xml:space="preserve">) אלא </w:t>
      </w:r>
      <w:r w:rsidR="00FA6C35">
        <w:rPr>
          <w:rFonts w:cs="Narkisim" w:hint="cs"/>
          <w:sz w:val="24"/>
          <w:szCs w:val="24"/>
          <w:rtl/>
        </w:rPr>
        <w:t xml:space="preserve">הן </w:t>
      </w:r>
      <w:r w:rsidR="00F3297D">
        <w:rPr>
          <w:rFonts w:cs="Narkisim" w:hint="cs"/>
          <w:sz w:val="24"/>
          <w:szCs w:val="24"/>
          <w:rtl/>
        </w:rPr>
        <w:t xml:space="preserve">טקסיות </w:t>
      </w:r>
      <w:r w:rsidR="00CB3708">
        <w:rPr>
          <w:rFonts w:cs="Narkisim" w:hint="cs"/>
          <w:sz w:val="24"/>
          <w:szCs w:val="24"/>
          <w:rtl/>
        </w:rPr>
        <w:t>בלבד (</w:t>
      </w:r>
      <w:proofErr w:type="spellStart"/>
      <w:r w:rsidR="00CB3708">
        <w:rPr>
          <w:rFonts w:cs="Narkisim"/>
          <w:sz w:val="24"/>
          <w:szCs w:val="24"/>
        </w:rPr>
        <w:t>cerimoniala</w:t>
      </w:r>
      <w:proofErr w:type="spellEnd"/>
      <w:r w:rsidR="00FE6288">
        <w:rPr>
          <w:rFonts w:cs="Narkisim" w:hint="cs"/>
          <w:sz w:val="24"/>
          <w:szCs w:val="24"/>
          <w:rtl/>
        </w:rPr>
        <w:t>). במטרה לבסס את טיעונו פבלו משתמש ברמב"ם כדי ל</w:t>
      </w:r>
      <w:r w:rsidR="001E3007">
        <w:rPr>
          <w:rFonts w:cs="Narkisim" w:hint="cs"/>
          <w:sz w:val="24"/>
          <w:szCs w:val="24"/>
          <w:rtl/>
        </w:rPr>
        <w:t>הבהיר</w:t>
      </w:r>
      <w:r w:rsidR="00FE6288">
        <w:rPr>
          <w:rFonts w:cs="Narkisim" w:hint="cs"/>
          <w:sz w:val="24"/>
          <w:szCs w:val="24"/>
          <w:rtl/>
        </w:rPr>
        <w:t xml:space="preserve"> את ההבחנה בין המצוות </w:t>
      </w:r>
      <w:r w:rsidR="00F3297D">
        <w:rPr>
          <w:rFonts w:cs="Narkisim" w:hint="cs"/>
          <w:sz w:val="24"/>
          <w:szCs w:val="24"/>
          <w:rtl/>
        </w:rPr>
        <w:t xml:space="preserve">הטקסיות </w:t>
      </w:r>
      <w:r w:rsidR="00FE6288">
        <w:rPr>
          <w:rFonts w:cs="Narkisim" w:hint="cs"/>
          <w:sz w:val="24"/>
          <w:szCs w:val="24"/>
          <w:rtl/>
        </w:rPr>
        <w:t xml:space="preserve">לבין המצוות המוסריות: </w:t>
      </w:r>
    </w:p>
    <w:p w:rsidR="00A067F1" w:rsidRDefault="00A067F1" w:rsidP="00FA6C35">
      <w:pPr>
        <w:spacing w:line="480" w:lineRule="auto"/>
        <w:ind w:left="509" w:right="284"/>
        <w:jc w:val="both"/>
        <w:rPr>
          <w:rFonts w:cs="Narkisim"/>
          <w:sz w:val="24"/>
          <w:szCs w:val="24"/>
          <w:rtl/>
        </w:rPr>
      </w:pPr>
      <w:r w:rsidRPr="00B41D10">
        <w:rPr>
          <w:rFonts w:cs="Narkisim" w:hint="cs"/>
          <w:sz w:val="24"/>
          <w:szCs w:val="24"/>
          <w:highlight w:val="yellow"/>
          <w:rtl/>
        </w:rPr>
        <w:t xml:space="preserve">המצוות הטקסיות </w:t>
      </w:r>
      <w:r w:rsidR="00F3297D" w:rsidRPr="00B41D10">
        <w:rPr>
          <w:rFonts w:cs="Narkisim" w:hint="cs"/>
          <w:sz w:val="24"/>
          <w:szCs w:val="24"/>
          <w:highlight w:val="yellow"/>
          <w:rtl/>
        </w:rPr>
        <w:t>ה</w:t>
      </w:r>
      <w:r w:rsidR="00F3297D">
        <w:rPr>
          <w:rFonts w:cs="Narkisim" w:hint="cs"/>
          <w:sz w:val="24"/>
          <w:szCs w:val="24"/>
          <w:highlight w:val="yellow"/>
          <w:rtl/>
        </w:rPr>
        <w:t>ן</w:t>
      </w:r>
      <w:r w:rsidR="00F3297D" w:rsidRPr="00B41D10">
        <w:rPr>
          <w:rFonts w:cs="Narkisim" w:hint="cs"/>
          <w:sz w:val="24"/>
          <w:szCs w:val="24"/>
          <w:highlight w:val="yellow"/>
          <w:rtl/>
        </w:rPr>
        <w:t xml:space="preserve"> </w:t>
      </w:r>
      <w:r w:rsidRPr="00B41D10">
        <w:rPr>
          <w:rFonts w:cs="Narkisim" w:hint="cs"/>
          <w:sz w:val="24"/>
          <w:szCs w:val="24"/>
          <w:highlight w:val="yellow"/>
          <w:rtl/>
        </w:rPr>
        <w:t xml:space="preserve">אלו </w:t>
      </w:r>
      <w:r w:rsidR="00904A85">
        <w:rPr>
          <w:rFonts w:cs="Narkisim" w:hint="cs"/>
          <w:sz w:val="24"/>
          <w:szCs w:val="24"/>
          <w:highlight w:val="yellow"/>
          <w:rtl/>
        </w:rPr>
        <w:t>שמכוונות</w:t>
      </w:r>
      <w:r w:rsidR="00A23B51">
        <w:rPr>
          <w:rFonts w:cs="Narkisim" w:hint="cs"/>
          <w:sz w:val="24"/>
          <w:szCs w:val="24"/>
          <w:highlight w:val="yellow"/>
          <w:rtl/>
        </w:rPr>
        <w:t xml:space="preserve"> </w:t>
      </w:r>
      <w:r w:rsidR="004A3640">
        <w:rPr>
          <w:rFonts w:cs="Narkisim" w:hint="cs"/>
          <w:sz w:val="24"/>
          <w:szCs w:val="24"/>
          <w:highlight w:val="yellow"/>
          <w:rtl/>
        </w:rPr>
        <w:t>(</w:t>
      </w:r>
      <w:r w:rsidR="00A23B51">
        <w:rPr>
          <w:rFonts w:cs="Narkisim" w:hint="cs"/>
          <w:sz w:val="24"/>
          <w:szCs w:val="24"/>
          <w:highlight w:val="yellow"/>
          <w:rtl/>
        </w:rPr>
        <w:t>את</w:t>
      </w:r>
      <w:r w:rsidR="004A3640">
        <w:rPr>
          <w:rFonts w:cs="Narkisim" w:hint="cs"/>
          <w:sz w:val="24"/>
          <w:szCs w:val="24"/>
          <w:highlight w:val="yellow"/>
          <w:rtl/>
        </w:rPr>
        <w:t xml:space="preserve"> </w:t>
      </w:r>
      <w:r w:rsidR="00A23B51">
        <w:rPr>
          <w:rFonts w:cs="Narkisim" w:hint="cs"/>
          <w:sz w:val="24"/>
          <w:szCs w:val="24"/>
          <w:highlight w:val="yellow"/>
          <w:rtl/>
        </w:rPr>
        <w:t>עושיהן</w:t>
      </w:r>
      <w:r w:rsidR="004A3640">
        <w:rPr>
          <w:rFonts w:cs="Narkisim" w:hint="cs"/>
          <w:sz w:val="24"/>
          <w:szCs w:val="24"/>
          <w:highlight w:val="yellow"/>
          <w:rtl/>
        </w:rPr>
        <w:t>)</w:t>
      </w:r>
      <w:r w:rsidRPr="00B41D10">
        <w:rPr>
          <w:rFonts w:cs="Narkisim" w:hint="cs"/>
          <w:sz w:val="24"/>
          <w:szCs w:val="24"/>
          <w:highlight w:val="yellow"/>
          <w:rtl/>
        </w:rPr>
        <w:t xml:space="preserve"> </w:t>
      </w:r>
      <w:r w:rsidR="00A23B51">
        <w:rPr>
          <w:rFonts w:cs="Narkisim" w:hint="cs"/>
          <w:sz w:val="24"/>
          <w:szCs w:val="24"/>
          <w:highlight w:val="yellow"/>
          <w:rtl/>
        </w:rPr>
        <w:t>ל</w:t>
      </w:r>
      <w:r w:rsidRPr="00B41D10">
        <w:rPr>
          <w:rFonts w:cs="Narkisim" w:hint="cs"/>
          <w:sz w:val="24"/>
          <w:szCs w:val="24"/>
          <w:highlight w:val="yellow"/>
          <w:rtl/>
        </w:rPr>
        <w:t>מצוות המוסריות</w:t>
      </w:r>
      <w:r w:rsidR="00FA6C35">
        <w:rPr>
          <w:rFonts w:cs="Narkisim" w:hint="cs"/>
          <w:sz w:val="24"/>
          <w:szCs w:val="24"/>
          <w:highlight w:val="yellow"/>
          <w:rtl/>
        </w:rPr>
        <w:t>,</w:t>
      </w:r>
      <w:r w:rsidRPr="00B41D10">
        <w:rPr>
          <w:rFonts w:cs="Narkisim" w:hint="cs"/>
          <w:sz w:val="24"/>
          <w:szCs w:val="24"/>
          <w:highlight w:val="yellow"/>
          <w:rtl/>
        </w:rPr>
        <w:t xml:space="preserve"> כגון מצוות הקורבנות </w:t>
      </w:r>
      <w:r w:rsidR="00A23B51" w:rsidRPr="00B41D10">
        <w:rPr>
          <w:rFonts w:cs="Narkisim" w:hint="cs"/>
          <w:sz w:val="24"/>
          <w:szCs w:val="24"/>
          <w:highlight w:val="yellow"/>
          <w:rtl/>
        </w:rPr>
        <w:t xml:space="preserve">לאל </w:t>
      </w:r>
      <w:r w:rsidRPr="00B41D10">
        <w:rPr>
          <w:rFonts w:cs="Narkisim" w:hint="cs"/>
          <w:sz w:val="24"/>
          <w:szCs w:val="24"/>
          <w:highlight w:val="yellow"/>
          <w:rtl/>
        </w:rPr>
        <w:t>והכוהנים...</w:t>
      </w:r>
      <w:r w:rsidRPr="00B41D10">
        <w:rPr>
          <w:rFonts w:cs="Narkisim"/>
          <w:sz w:val="24"/>
          <w:szCs w:val="24"/>
          <w:highlight w:val="yellow"/>
          <w:vertAlign w:val="superscript"/>
        </w:rPr>
        <w:footnoteReference w:id="78"/>
      </w:r>
      <w:r w:rsidR="00B41D10" w:rsidRPr="00B41D10">
        <w:rPr>
          <w:rFonts w:cs="Narkisim" w:hint="cs"/>
          <w:sz w:val="24"/>
          <w:szCs w:val="24"/>
          <w:highlight w:val="yellow"/>
          <w:rtl/>
        </w:rPr>
        <w:t xml:space="preserve"> והרבה אחרות דומות (לא</w:t>
      </w:r>
      <w:r w:rsidRPr="00B41D10">
        <w:rPr>
          <w:rFonts w:cs="Narkisim" w:hint="cs"/>
          <w:sz w:val="24"/>
          <w:szCs w:val="24"/>
          <w:highlight w:val="yellow"/>
          <w:rtl/>
        </w:rPr>
        <w:t xml:space="preserve">לו) שמפנות (את האדם לאל) באמצעות פולחן וחובות על פי המצב של האנשים האלו (שהמצוות ניתנות להם), תחת </w:t>
      </w:r>
      <w:r w:rsidRPr="00B41D10">
        <w:rPr>
          <w:rFonts w:cs="Narkisim" w:hint="cs"/>
          <w:sz w:val="24"/>
          <w:szCs w:val="24"/>
          <w:highlight w:val="yellow"/>
          <w:rtl/>
        </w:rPr>
        <w:lastRenderedPageBreak/>
        <w:t xml:space="preserve">חוק קיים (קרי בהתחשב במצב של החוק שהם </w:t>
      </w:r>
      <w:r w:rsidR="005D6380" w:rsidRPr="00B41D10">
        <w:rPr>
          <w:rFonts w:cs="Narkisim" w:hint="cs"/>
          <w:sz w:val="24"/>
          <w:szCs w:val="24"/>
          <w:highlight w:val="yellow"/>
          <w:rtl/>
        </w:rPr>
        <w:t>רגילים אליו בזמן נתינת המצוות) ...</w:t>
      </w:r>
      <w:r w:rsidR="00B41D10" w:rsidRPr="00B41D10">
        <w:rPr>
          <w:rFonts w:cs="Narkisim"/>
          <w:sz w:val="24"/>
          <w:szCs w:val="24"/>
          <w:highlight w:val="yellow"/>
          <w:vertAlign w:val="superscript"/>
        </w:rPr>
        <w:t xml:space="preserve"> </w:t>
      </w:r>
      <w:r w:rsidR="00B41D10" w:rsidRPr="00B41D10">
        <w:rPr>
          <w:rFonts w:cs="Narkisim"/>
          <w:sz w:val="24"/>
          <w:szCs w:val="24"/>
          <w:highlight w:val="yellow"/>
          <w:vertAlign w:val="superscript"/>
        </w:rPr>
        <w:footnoteReference w:id="79"/>
      </w:r>
      <w:r w:rsidR="005D6380" w:rsidRPr="00B41D10">
        <w:rPr>
          <w:rFonts w:cs="Narkisim" w:hint="cs"/>
          <w:sz w:val="24"/>
          <w:szCs w:val="24"/>
          <w:highlight w:val="yellow"/>
          <w:rtl/>
        </w:rPr>
        <w:t xml:space="preserve"> שאלו המצוות אין לה</w:t>
      </w:r>
      <w:r w:rsidR="001E3007">
        <w:rPr>
          <w:rFonts w:cs="Narkisim" w:hint="cs"/>
          <w:sz w:val="24"/>
          <w:szCs w:val="24"/>
          <w:highlight w:val="yellow"/>
          <w:rtl/>
        </w:rPr>
        <w:t>ן</w:t>
      </w:r>
      <w:r w:rsidR="005D6380" w:rsidRPr="00B41D10">
        <w:rPr>
          <w:rFonts w:cs="Narkisim" w:hint="cs"/>
          <w:sz w:val="24"/>
          <w:szCs w:val="24"/>
          <w:highlight w:val="yellow"/>
          <w:rtl/>
        </w:rPr>
        <w:t xml:space="preserve"> הכרח מן </w:t>
      </w:r>
      <w:r w:rsidR="00B41D10" w:rsidRPr="00B41D10">
        <w:rPr>
          <w:rFonts w:cs="Narkisim" w:hint="cs"/>
          <w:sz w:val="24"/>
          <w:szCs w:val="24"/>
          <w:highlight w:val="yellow"/>
          <w:rtl/>
        </w:rPr>
        <w:t>ההיגיון</w:t>
      </w:r>
      <w:r w:rsidR="005D6380" w:rsidRPr="00B41D10">
        <w:rPr>
          <w:rFonts w:cs="Narkisim" w:hint="cs"/>
          <w:sz w:val="24"/>
          <w:szCs w:val="24"/>
          <w:highlight w:val="yellow"/>
          <w:rtl/>
        </w:rPr>
        <w:t xml:space="preserve"> בלבד, אבל (ה</w:t>
      </w:r>
      <w:r w:rsidR="001E3007">
        <w:rPr>
          <w:rFonts w:cs="Narkisim" w:hint="cs"/>
          <w:sz w:val="24"/>
          <w:szCs w:val="24"/>
          <w:highlight w:val="yellow"/>
          <w:rtl/>
        </w:rPr>
        <w:t>ן</w:t>
      </w:r>
      <w:r w:rsidR="005D6380" w:rsidRPr="00B41D10">
        <w:rPr>
          <w:rFonts w:cs="Narkisim" w:hint="cs"/>
          <w:sz w:val="24"/>
          <w:szCs w:val="24"/>
          <w:highlight w:val="yellow"/>
          <w:rtl/>
        </w:rPr>
        <w:t xml:space="preserve"> </w:t>
      </w:r>
      <w:r w:rsidR="001E3007">
        <w:rPr>
          <w:rFonts w:cs="Narkisim" w:hint="cs"/>
          <w:sz w:val="24"/>
          <w:szCs w:val="24"/>
          <w:highlight w:val="yellow"/>
          <w:rtl/>
        </w:rPr>
        <w:t>נוצרות</w:t>
      </w:r>
      <w:r w:rsidR="005D6380" w:rsidRPr="00B41D10">
        <w:rPr>
          <w:rFonts w:cs="Narkisim" w:hint="cs"/>
          <w:sz w:val="24"/>
          <w:szCs w:val="24"/>
          <w:highlight w:val="yellow"/>
          <w:rtl/>
        </w:rPr>
        <w:t>) מן המוסדות. תחת המינים האלו (יש מצוות שונות) כלומר מצוות טקסיות ומשפטיות, ה</w:t>
      </w:r>
      <w:r w:rsidR="001E3007">
        <w:rPr>
          <w:rFonts w:cs="Narkisim" w:hint="cs"/>
          <w:sz w:val="24"/>
          <w:szCs w:val="24"/>
          <w:highlight w:val="yellow"/>
          <w:rtl/>
        </w:rPr>
        <w:t>ן מצוות רבות ושונות במספרן</w:t>
      </w:r>
      <w:r w:rsidR="005D6380" w:rsidRPr="00B41D10">
        <w:rPr>
          <w:rFonts w:cs="Narkisim" w:hint="cs"/>
          <w:sz w:val="24"/>
          <w:szCs w:val="24"/>
          <w:highlight w:val="yellow"/>
          <w:rtl/>
        </w:rPr>
        <w:t xml:space="preserve"> וגם בסוג</w:t>
      </w:r>
      <w:r w:rsidR="001E3007">
        <w:rPr>
          <w:rFonts w:cs="Narkisim" w:hint="cs"/>
          <w:sz w:val="24"/>
          <w:szCs w:val="24"/>
          <w:highlight w:val="yellow"/>
          <w:rtl/>
        </w:rPr>
        <w:t>ן</w:t>
      </w:r>
      <w:r w:rsidR="005D6380" w:rsidRPr="00B41D10">
        <w:rPr>
          <w:rFonts w:cs="Narkisim" w:hint="cs"/>
          <w:sz w:val="24"/>
          <w:szCs w:val="24"/>
          <w:highlight w:val="yellow"/>
          <w:rtl/>
        </w:rPr>
        <w:t xml:space="preserve">. מורך רבי משה עוסק </w:t>
      </w:r>
      <w:r w:rsidR="00F3297D" w:rsidRPr="00B41D10">
        <w:rPr>
          <w:rFonts w:cs="Narkisim" w:hint="cs"/>
          <w:sz w:val="24"/>
          <w:szCs w:val="24"/>
          <w:highlight w:val="yellow"/>
          <w:rtl/>
        </w:rPr>
        <w:t>בה</w:t>
      </w:r>
      <w:r w:rsidR="00F3297D">
        <w:rPr>
          <w:rFonts w:cs="Narkisim" w:hint="cs"/>
          <w:sz w:val="24"/>
          <w:szCs w:val="24"/>
          <w:highlight w:val="yellow"/>
          <w:rtl/>
        </w:rPr>
        <w:t>ן</w:t>
      </w:r>
      <w:r w:rsidR="00F3297D" w:rsidRPr="00B41D10">
        <w:rPr>
          <w:rFonts w:cs="Narkisim" w:hint="cs"/>
          <w:sz w:val="24"/>
          <w:szCs w:val="24"/>
          <w:highlight w:val="yellow"/>
          <w:rtl/>
        </w:rPr>
        <w:t xml:space="preserve"> </w:t>
      </w:r>
      <w:r w:rsidR="005D6380" w:rsidRPr="00B41D10">
        <w:rPr>
          <w:rFonts w:cs="Narkisim" w:hint="cs"/>
          <w:sz w:val="24"/>
          <w:szCs w:val="24"/>
          <w:highlight w:val="yellow"/>
          <w:rtl/>
        </w:rPr>
        <w:t>באריכות בחלק השלישי של ספרו 'מורה נבוכים' על פי</w:t>
      </w:r>
      <w:r w:rsidR="005D6380" w:rsidRPr="00B41D10">
        <w:rPr>
          <w:rStyle w:val="a5"/>
          <w:rFonts w:cs="Narkisim"/>
          <w:sz w:val="24"/>
          <w:szCs w:val="24"/>
          <w:highlight w:val="yellow"/>
          <w:rtl/>
        </w:rPr>
        <w:footnoteReference w:id="80"/>
      </w:r>
      <w:r w:rsidR="005D6380" w:rsidRPr="00B41D10">
        <w:rPr>
          <w:rFonts w:cs="Narkisim" w:hint="cs"/>
          <w:sz w:val="24"/>
          <w:szCs w:val="24"/>
          <w:highlight w:val="yellow"/>
          <w:rtl/>
        </w:rPr>
        <w:t xml:space="preserve"> הפשט.</w:t>
      </w:r>
      <w:r w:rsidR="00B41D10" w:rsidRPr="00B41D10">
        <w:rPr>
          <w:rFonts w:cs="Narkisim"/>
          <w:sz w:val="24"/>
          <w:szCs w:val="24"/>
          <w:highlight w:val="yellow"/>
          <w:vertAlign w:val="superscript"/>
        </w:rPr>
        <w:t xml:space="preserve"> </w:t>
      </w:r>
      <w:r w:rsidR="00B41D10" w:rsidRPr="00B41D10">
        <w:rPr>
          <w:rFonts w:cs="Narkisim"/>
          <w:sz w:val="24"/>
          <w:szCs w:val="24"/>
          <w:highlight w:val="yellow"/>
          <w:vertAlign w:val="superscript"/>
        </w:rPr>
        <w:footnoteReference w:id="81"/>
      </w:r>
      <w:r w:rsidR="005D6380">
        <w:rPr>
          <w:rFonts w:cs="Narkisim" w:hint="cs"/>
          <w:sz w:val="24"/>
          <w:szCs w:val="24"/>
          <w:rtl/>
        </w:rPr>
        <w:t xml:space="preserve"> </w:t>
      </w:r>
    </w:p>
    <w:p w:rsidR="00B41D10" w:rsidRDefault="001E3007" w:rsidP="00A84A07">
      <w:pPr>
        <w:spacing w:line="480" w:lineRule="auto"/>
        <w:jc w:val="both"/>
        <w:rPr>
          <w:rFonts w:cs="Narkisim"/>
          <w:sz w:val="24"/>
          <w:szCs w:val="24"/>
          <w:rtl/>
        </w:rPr>
      </w:pPr>
      <w:r>
        <w:rPr>
          <w:rFonts w:cs="Narkisim" w:hint="cs"/>
          <w:sz w:val="24"/>
          <w:szCs w:val="24"/>
          <w:rtl/>
        </w:rPr>
        <w:t>בפסקה</w:t>
      </w:r>
      <w:r w:rsidR="00C246D2">
        <w:rPr>
          <w:rFonts w:cs="Narkisim" w:hint="cs"/>
          <w:sz w:val="24"/>
          <w:szCs w:val="24"/>
          <w:rtl/>
        </w:rPr>
        <w:t xml:space="preserve"> </w:t>
      </w:r>
      <w:r w:rsidR="00B41D10">
        <w:rPr>
          <w:rFonts w:cs="Narkisim" w:hint="cs"/>
          <w:sz w:val="24"/>
          <w:szCs w:val="24"/>
          <w:rtl/>
        </w:rPr>
        <w:t xml:space="preserve">זו פבלו קובע </w:t>
      </w:r>
      <w:r w:rsidR="00F3297D">
        <w:rPr>
          <w:rFonts w:cs="Narkisim" w:hint="cs"/>
          <w:sz w:val="24"/>
          <w:szCs w:val="24"/>
          <w:rtl/>
        </w:rPr>
        <w:t xml:space="preserve">שישנן </w:t>
      </w:r>
      <w:r w:rsidR="00B41D10">
        <w:rPr>
          <w:rFonts w:cs="Narkisim" w:hint="cs"/>
          <w:sz w:val="24"/>
          <w:szCs w:val="24"/>
          <w:rtl/>
        </w:rPr>
        <w:t xml:space="preserve">מצוות טקסיות </w:t>
      </w:r>
      <w:r w:rsidR="00F3297D">
        <w:rPr>
          <w:rFonts w:cs="Narkisim" w:hint="cs"/>
          <w:sz w:val="24"/>
          <w:szCs w:val="24"/>
          <w:rtl/>
        </w:rPr>
        <w:t xml:space="preserve">שמטרתן </w:t>
      </w:r>
      <w:r w:rsidR="00B41D10">
        <w:rPr>
          <w:rFonts w:cs="Narkisim" w:hint="cs"/>
          <w:sz w:val="24"/>
          <w:szCs w:val="24"/>
          <w:rtl/>
        </w:rPr>
        <w:t>היא להפנות את ליבו של העם אל האל. מצוות אלו, בניגוד למצוות המוסריות, אינ</w:t>
      </w:r>
      <w:r>
        <w:rPr>
          <w:rFonts w:cs="Narkisim" w:hint="cs"/>
          <w:sz w:val="24"/>
          <w:szCs w:val="24"/>
          <w:rtl/>
        </w:rPr>
        <w:t>ן באות</w:t>
      </w:r>
      <w:r w:rsidR="00B41D10">
        <w:rPr>
          <w:rFonts w:cs="Narkisim" w:hint="cs"/>
          <w:sz w:val="24"/>
          <w:szCs w:val="24"/>
          <w:rtl/>
        </w:rPr>
        <w:t xml:space="preserve"> מן ההיגיון אלא מן המצב המשתנה של החברה בזמן נתינת המצוות. הדוגמאות שפבלו מביא </w:t>
      </w:r>
      <w:r w:rsidR="00F3297D">
        <w:rPr>
          <w:rFonts w:cs="Narkisim" w:hint="cs"/>
          <w:sz w:val="24"/>
          <w:szCs w:val="24"/>
          <w:rtl/>
        </w:rPr>
        <w:t xml:space="preserve">הן </w:t>
      </w:r>
      <w:r w:rsidR="00B41D10">
        <w:rPr>
          <w:rFonts w:cs="Narkisim" w:hint="cs"/>
          <w:sz w:val="24"/>
          <w:szCs w:val="24"/>
          <w:rtl/>
        </w:rPr>
        <w:t>אלו שהרמב"ם אכן מביא לה</w:t>
      </w:r>
      <w:r w:rsidR="00E30D79">
        <w:rPr>
          <w:rFonts w:cs="Narkisim" w:hint="cs"/>
          <w:sz w:val="24"/>
          <w:szCs w:val="24"/>
          <w:rtl/>
        </w:rPr>
        <w:t>ן</w:t>
      </w:r>
      <w:r w:rsidR="00B41D10">
        <w:rPr>
          <w:rFonts w:cs="Narkisim" w:hint="cs"/>
          <w:sz w:val="24"/>
          <w:szCs w:val="24"/>
          <w:rtl/>
        </w:rPr>
        <w:t xml:space="preserve"> טעם היסטורי ב'מורה נבוכים' כמו מצוות הקורבנות, איסורי ש</w:t>
      </w:r>
      <w:r w:rsidR="00C246D2">
        <w:rPr>
          <w:rFonts w:cs="Narkisim" w:hint="cs"/>
          <w:sz w:val="24"/>
          <w:szCs w:val="24"/>
          <w:rtl/>
        </w:rPr>
        <w:t>ע</w:t>
      </w:r>
      <w:r w:rsidR="00B41D10">
        <w:rPr>
          <w:rFonts w:cs="Narkisim" w:hint="cs"/>
          <w:sz w:val="24"/>
          <w:szCs w:val="24"/>
          <w:rtl/>
        </w:rPr>
        <w:t>טנז ובשר וחלב</w:t>
      </w:r>
      <w:r w:rsidR="00C246D2">
        <w:rPr>
          <w:rFonts w:cs="Narkisim" w:hint="cs"/>
          <w:sz w:val="24"/>
          <w:szCs w:val="24"/>
          <w:rtl/>
        </w:rPr>
        <w:t>. לדעתו של פבלו מצוות אלו תלוי</w:t>
      </w:r>
      <w:r w:rsidR="00E30D79">
        <w:rPr>
          <w:rFonts w:cs="Narkisim" w:hint="cs"/>
          <w:sz w:val="24"/>
          <w:szCs w:val="24"/>
          <w:rtl/>
        </w:rPr>
        <w:t>ות</w:t>
      </w:r>
      <w:r w:rsidR="00B41D10">
        <w:rPr>
          <w:rFonts w:cs="Narkisim" w:hint="cs"/>
          <w:sz w:val="24"/>
          <w:szCs w:val="24"/>
          <w:rtl/>
        </w:rPr>
        <w:t xml:space="preserve"> לגמרי במצב ההיסטורי המשתנה ולכן ה</w:t>
      </w:r>
      <w:r w:rsidR="00E30D79">
        <w:rPr>
          <w:rFonts w:cs="Narkisim" w:hint="cs"/>
          <w:sz w:val="24"/>
          <w:szCs w:val="24"/>
          <w:rtl/>
        </w:rPr>
        <w:t>ן אמורות</w:t>
      </w:r>
      <w:r w:rsidR="00B41D10">
        <w:rPr>
          <w:rFonts w:cs="Narkisim" w:hint="cs"/>
          <w:sz w:val="24"/>
          <w:szCs w:val="24"/>
          <w:rtl/>
        </w:rPr>
        <w:t xml:space="preserve"> להשתנות </w:t>
      </w:r>
      <w:r w:rsidR="00F3297D">
        <w:rPr>
          <w:rFonts w:cs="Narkisim" w:hint="cs"/>
          <w:sz w:val="24"/>
          <w:szCs w:val="24"/>
          <w:rtl/>
        </w:rPr>
        <w:t xml:space="preserve">עם </w:t>
      </w:r>
      <w:r w:rsidR="00B41D10">
        <w:rPr>
          <w:rFonts w:cs="Narkisim" w:hint="cs"/>
          <w:sz w:val="24"/>
          <w:szCs w:val="24"/>
          <w:rtl/>
        </w:rPr>
        <w:t xml:space="preserve">נתינת התורה החדשה </w:t>
      </w:r>
      <w:r w:rsidR="00A84A07">
        <w:rPr>
          <w:rFonts w:cs="Narkisim" w:hint="cs"/>
          <w:sz w:val="24"/>
          <w:szCs w:val="24"/>
          <w:rtl/>
        </w:rPr>
        <w:t xml:space="preserve">של </w:t>
      </w:r>
      <w:r w:rsidR="00B41D10">
        <w:rPr>
          <w:rFonts w:cs="Narkisim" w:hint="cs"/>
          <w:sz w:val="24"/>
          <w:szCs w:val="24"/>
          <w:rtl/>
        </w:rPr>
        <w:t>המשיח.</w:t>
      </w:r>
      <w:r w:rsidR="00B41D10">
        <w:rPr>
          <w:rStyle w:val="a5"/>
          <w:rFonts w:cs="Narkisim"/>
          <w:sz w:val="24"/>
          <w:szCs w:val="24"/>
          <w:rtl/>
        </w:rPr>
        <w:footnoteReference w:id="82"/>
      </w:r>
      <w:r w:rsidR="00E30D79">
        <w:rPr>
          <w:rFonts w:cs="Narkisim" w:hint="cs"/>
          <w:sz w:val="24"/>
          <w:szCs w:val="24"/>
          <w:rtl/>
        </w:rPr>
        <w:t xml:space="preserve"> מטרתן היא להפעיל את כוונתו של האדם (להפנות את ליבו לאל) ולכן ברור שמצוות אלו צריכות להיות קשורות להקשרים התרבותיים וההיסטוריים השונים המעוררים רגשות </w:t>
      </w:r>
      <w:r w:rsidR="00F3297D">
        <w:rPr>
          <w:rFonts w:cs="Narkisim" w:hint="cs"/>
          <w:sz w:val="24"/>
          <w:szCs w:val="24"/>
          <w:rtl/>
        </w:rPr>
        <w:t xml:space="preserve">שונים </w:t>
      </w:r>
      <w:r w:rsidR="00E30D79">
        <w:rPr>
          <w:rFonts w:cs="Narkisim" w:hint="cs"/>
          <w:sz w:val="24"/>
          <w:szCs w:val="24"/>
          <w:rtl/>
        </w:rPr>
        <w:t>אצל בני אדם.</w:t>
      </w:r>
      <w:r w:rsidR="00B2231F">
        <w:rPr>
          <w:rStyle w:val="a5"/>
          <w:rFonts w:cs="Narkisim"/>
          <w:sz w:val="24"/>
          <w:szCs w:val="24"/>
          <w:rtl/>
        </w:rPr>
        <w:footnoteReference w:id="83"/>
      </w:r>
    </w:p>
    <w:p w:rsidR="00B41D10" w:rsidRDefault="00B41D10" w:rsidP="00E02DCC">
      <w:pPr>
        <w:spacing w:line="480" w:lineRule="auto"/>
        <w:jc w:val="both"/>
        <w:rPr>
          <w:rFonts w:cs="Narkisim"/>
          <w:sz w:val="24"/>
          <w:szCs w:val="24"/>
          <w:rtl/>
        </w:rPr>
      </w:pPr>
      <w:r>
        <w:rPr>
          <w:rFonts w:cs="Narkisim" w:hint="cs"/>
          <w:sz w:val="24"/>
          <w:szCs w:val="24"/>
          <w:rtl/>
        </w:rPr>
        <w:t xml:space="preserve">כאן אנו רואים שפבלו משתמש בקטגוריה של מצוות שהרמב"ם קורא </w:t>
      </w:r>
      <w:r w:rsidR="00F3297D">
        <w:rPr>
          <w:rFonts w:cs="Narkisim" w:hint="cs"/>
          <w:sz w:val="24"/>
          <w:szCs w:val="24"/>
          <w:rtl/>
        </w:rPr>
        <w:t xml:space="preserve">להן </w:t>
      </w:r>
      <w:r>
        <w:rPr>
          <w:rFonts w:cs="Narkisim" w:hint="cs"/>
          <w:sz w:val="24"/>
          <w:szCs w:val="24"/>
          <w:rtl/>
        </w:rPr>
        <w:t xml:space="preserve">'מצוות על הכוונה השנייה'. </w:t>
      </w:r>
      <w:r w:rsidR="00E30D79">
        <w:rPr>
          <w:rFonts w:cs="Narkisim" w:hint="cs"/>
          <w:sz w:val="24"/>
          <w:szCs w:val="24"/>
          <w:rtl/>
        </w:rPr>
        <w:t xml:space="preserve">מצוות אלו </w:t>
      </w:r>
      <w:r w:rsidR="00F3297D">
        <w:rPr>
          <w:rFonts w:cs="Narkisim" w:hint="cs"/>
          <w:sz w:val="24"/>
          <w:szCs w:val="24"/>
          <w:rtl/>
        </w:rPr>
        <w:t xml:space="preserve">אינן </w:t>
      </w:r>
      <w:r w:rsidR="00E30D79">
        <w:rPr>
          <w:rFonts w:cs="Narkisim" w:hint="cs"/>
          <w:sz w:val="24"/>
          <w:szCs w:val="24"/>
          <w:rtl/>
        </w:rPr>
        <w:t>חלק מתיקון הגוף ו</w:t>
      </w:r>
      <w:r w:rsidR="005F07FA">
        <w:rPr>
          <w:rFonts w:cs="Narkisim" w:hint="cs"/>
          <w:sz w:val="24"/>
          <w:szCs w:val="24"/>
          <w:rtl/>
        </w:rPr>
        <w:t xml:space="preserve">גם </w:t>
      </w:r>
      <w:r w:rsidR="00E30D79">
        <w:rPr>
          <w:rFonts w:cs="Narkisim" w:hint="cs"/>
          <w:sz w:val="24"/>
          <w:szCs w:val="24"/>
          <w:rtl/>
        </w:rPr>
        <w:t>לא חלק מתיקון הנפש</w:t>
      </w:r>
      <w:r w:rsidR="00621FAB">
        <w:rPr>
          <w:rFonts w:cs="Narkisim" w:hint="cs"/>
          <w:sz w:val="24"/>
          <w:szCs w:val="24"/>
          <w:rtl/>
        </w:rPr>
        <w:t>,</w:t>
      </w:r>
      <w:r w:rsidR="00621FAB">
        <w:rPr>
          <w:rStyle w:val="a5"/>
          <w:rFonts w:cs="Narkisim"/>
          <w:sz w:val="24"/>
          <w:szCs w:val="24"/>
          <w:rtl/>
        </w:rPr>
        <w:footnoteReference w:id="84"/>
      </w:r>
      <w:r w:rsidR="00E30D79">
        <w:rPr>
          <w:rFonts w:cs="Narkisim" w:hint="cs"/>
          <w:sz w:val="24"/>
          <w:szCs w:val="24"/>
          <w:rtl/>
        </w:rPr>
        <w:t xml:space="preserve"> אלא מטרת</w:t>
      </w:r>
      <w:r w:rsidR="00621FAB">
        <w:rPr>
          <w:rFonts w:cs="Narkisim" w:hint="cs"/>
          <w:sz w:val="24"/>
          <w:szCs w:val="24"/>
          <w:rtl/>
        </w:rPr>
        <w:t>ן</w:t>
      </w:r>
      <w:r w:rsidR="00E30D79">
        <w:rPr>
          <w:rFonts w:cs="Narkisim" w:hint="cs"/>
          <w:sz w:val="24"/>
          <w:szCs w:val="24"/>
          <w:rtl/>
        </w:rPr>
        <w:t xml:space="preserve"> היא לעזור בדרכים </w:t>
      </w:r>
      <w:r w:rsidR="005F07FA">
        <w:rPr>
          <w:rFonts w:cs="Narkisim" w:hint="cs"/>
          <w:sz w:val="24"/>
          <w:szCs w:val="24"/>
          <w:rtl/>
        </w:rPr>
        <w:t xml:space="preserve">עקיפות </w:t>
      </w:r>
      <w:r w:rsidR="00E30D79">
        <w:rPr>
          <w:rFonts w:cs="Narkisim" w:hint="cs"/>
          <w:sz w:val="24"/>
          <w:szCs w:val="24"/>
          <w:rtl/>
        </w:rPr>
        <w:t xml:space="preserve">לאדם להגיע לתיקון הגוף (קרי המוסר במילותיו של פבלו) או הנפש. לדעת </w:t>
      </w:r>
      <w:r w:rsidR="001E3007">
        <w:rPr>
          <w:rFonts w:cs="Narkisim" w:hint="cs"/>
          <w:sz w:val="24"/>
          <w:szCs w:val="24"/>
          <w:rtl/>
        </w:rPr>
        <w:t>הרמב"ם מצוות אלו הן</w:t>
      </w:r>
      <w:r w:rsidR="00E30D79">
        <w:rPr>
          <w:rFonts w:cs="Narkisim" w:hint="cs"/>
          <w:sz w:val="24"/>
          <w:szCs w:val="24"/>
          <w:rtl/>
        </w:rPr>
        <w:t xml:space="preserve"> אכן תלויות מצב היסטורי</w:t>
      </w:r>
      <w:r w:rsidR="00C43086">
        <w:rPr>
          <w:rFonts w:cs="Narkisim" w:hint="cs"/>
          <w:sz w:val="24"/>
          <w:szCs w:val="24"/>
          <w:rtl/>
        </w:rPr>
        <w:t xml:space="preserve">, </w:t>
      </w:r>
      <w:r w:rsidR="00E30D79">
        <w:rPr>
          <w:rFonts w:cs="Narkisim" w:hint="cs"/>
          <w:sz w:val="24"/>
          <w:szCs w:val="24"/>
          <w:rtl/>
        </w:rPr>
        <w:t xml:space="preserve">אך בניגוד לפבלו הרמב"ם </w:t>
      </w:r>
      <w:r w:rsidR="00C43086">
        <w:rPr>
          <w:rFonts w:cs="Narkisim" w:hint="cs"/>
          <w:sz w:val="24"/>
          <w:szCs w:val="24"/>
          <w:rtl/>
        </w:rPr>
        <w:t xml:space="preserve">אינו </w:t>
      </w:r>
      <w:r w:rsidR="00E30D79">
        <w:rPr>
          <w:rFonts w:cs="Narkisim" w:hint="cs"/>
          <w:sz w:val="24"/>
          <w:szCs w:val="24"/>
          <w:rtl/>
        </w:rPr>
        <w:t xml:space="preserve">קובע בשום מקום </w:t>
      </w:r>
      <w:r w:rsidR="00A84A07">
        <w:rPr>
          <w:rFonts w:cs="Narkisim" w:hint="cs"/>
          <w:sz w:val="24"/>
          <w:szCs w:val="24"/>
          <w:rtl/>
        </w:rPr>
        <w:t xml:space="preserve">שהן </w:t>
      </w:r>
      <w:proofErr w:type="spellStart"/>
      <w:r w:rsidR="00C43086">
        <w:rPr>
          <w:rFonts w:cs="Narkisim" w:hint="cs"/>
          <w:sz w:val="24"/>
          <w:szCs w:val="24"/>
          <w:rtl/>
        </w:rPr>
        <w:t>תשתננה</w:t>
      </w:r>
      <w:proofErr w:type="spellEnd"/>
      <w:r w:rsidR="00E30D79">
        <w:rPr>
          <w:rFonts w:cs="Narkisim" w:hint="cs"/>
          <w:sz w:val="24"/>
          <w:szCs w:val="24"/>
          <w:rtl/>
        </w:rPr>
        <w:t>. להפך במשנה תורה הוא אף פוסק שמצוות אלו (כמו שאר המ</w:t>
      </w:r>
      <w:r w:rsidR="001E3007">
        <w:rPr>
          <w:rFonts w:cs="Narkisim" w:hint="cs"/>
          <w:sz w:val="24"/>
          <w:szCs w:val="24"/>
          <w:rtl/>
        </w:rPr>
        <w:t xml:space="preserve">צוות) לא </w:t>
      </w:r>
      <w:proofErr w:type="spellStart"/>
      <w:r w:rsidR="00C43086">
        <w:rPr>
          <w:rFonts w:cs="Narkisim" w:hint="cs"/>
          <w:sz w:val="24"/>
          <w:szCs w:val="24"/>
          <w:rtl/>
        </w:rPr>
        <w:lastRenderedPageBreak/>
        <w:t>תשתננה</w:t>
      </w:r>
      <w:proofErr w:type="spellEnd"/>
      <w:r w:rsidR="00C43086">
        <w:rPr>
          <w:rFonts w:cs="Narkisim" w:hint="cs"/>
          <w:sz w:val="24"/>
          <w:szCs w:val="24"/>
          <w:rtl/>
        </w:rPr>
        <w:t xml:space="preserve"> </w:t>
      </w:r>
      <w:r w:rsidR="001E3007">
        <w:rPr>
          <w:rFonts w:cs="Narkisim" w:hint="cs"/>
          <w:sz w:val="24"/>
          <w:szCs w:val="24"/>
          <w:rtl/>
        </w:rPr>
        <w:t>בביאתו של המשיח.</w:t>
      </w:r>
      <w:r w:rsidR="00E30D79">
        <w:rPr>
          <w:rStyle w:val="a5"/>
          <w:rFonts w:cs="Narkisim"/>
          <w:sz w:val="24"/>
          <w:szCs w:val="24"/>
          <w:rtl/>
        </w:rPr>
        <w:footnoteReference w:id="85"/>
      </w:r>
      <w:r w:rsidR="00E30D79">
        <w:rPr>
          <w:rFonts w:cs="Narkisim" w:hint="cs"/>
          <w:sz w:val="24"/>
          <w:szCs w:val="24"/>
          <w:rtl/>
        </w:rPr>
        <w:t xml:space="preserve"> </w:t>
      </w:r>
      <w:r w:rsidR="00C246D2">
        <w:rPr>
          <w:rFonts w:cs="Narkisim" w:hint="cs"/>
          <w:sz w:val="24"/>
          <w:szCs w:val="24"/>
          <w:rtl/>
        </w:rPr>
        <w:t xml:space="preserve">לכן גם בנושא </w:t>
      </w:r>
      <w:r w:rsidR="00621FAB">
        <w:rPr>
          <w:rFonts w:cs="Narkisim" w:hint="cs"/>
          <w:sz w:val="24"/>
          <w:szCs w:val="24"/>
          <w:rtl/>
        </w:rPr>
        <w:t xml:space="preserve">זה פבלו </w:t>
      </w:r>
      <w:r w:rsidR="00C43086">
        <w:rPr>
          <w:rFonts w:cs="Narkisim" w:hint="cs"/>
          <w:sz w:val="24"/>
          <w:szCs w:val="24"/>
          <w:rtl/>
        </w:rPr>
        <w:t>משתמש</w:t>
      </w:r>
      <w:r w:rsidR="00621FAB">
        <w:rPr>
          <w:rFonts w:cs="Narkisim" w:hint="cs"/>
          <w:sz w:val="24"/>
          <w:szCs w:val="24"/>
          <w:rtl/>
        </w:rPr>
        <w:t xml:space="preserve"> </w:t>
      </w:r>
      <w:r w:rsidR="00BD3BDE">
        <w:rPr>
          <w:rFonts w:cs="Narkisim" w:hint="cs"/>
          <w:sz w:val="24"/>
          <w:szCs w:val="24"/>
          <w:rtl/>
        </w:rPr>
        <w:t>באזוטריות</w:t>
      </w:r>
      <w:r w:rsidR="00C43086">
        <w:rPr>
          <w:rFonts w:cs="Narkisim" w:hint="cs"/>
          <w:sz w:val="24"/>
          <w:szCs w:val="24"/>
          <w:rtl/>
        </w:rPr>
        <w:t xml:space="preserve"> </w:t>
      </w:r>
      <w:r w:rsidR="00621FAB">
        <w:rPr>
          <w:rFonts w:cs="Narkisim" w:hint="cs"/>
          <w:sz w:val="24"/>
          <w:szCs w:val="24"/>
          <w:rtl/>
        </w:rPr>
        <w:t>של הרמב"ם: לדעת פבלו משמעותה הסודית של נתינת טעמים היסטוריים למצוות היא שהן עתידות להתבטל עם שינויי ה</w:t>
      </w:r>
      <w:r w:rsidR="007E65E9">
        <w:rPr>
          <w:rFonts w:cs="Narkisim" w:hint="cs"/>
          <w:sz w:val="24"/>
          <w:szCs w:val="24"/>
          <w:rtl/>
        </w:rPr>
        <w:t>מ</w:t>
      </w:r>
      <w:r w:rsidR="00621FAB">
        <w:rPr>
          <w:rFonts w:cs="Narkisim" w:hint="cs"/>
          <w:sz w:val="24"/>
          <w:szCs w:val="24"/>
          <w:rtl/>
        </w:rPr>
        <w:t xml:space="preserve">צב ההיסטורי. </w:t>
      </w:r>
      <w:r w:rsidR="001E3007">
        <w:rPr>
          <w:rFonts w:cs="Narkisim" w:hint="cs"/>
          <w:sz w:val="24"/>
          <w:szCs w:val="24"/>
          <w:rtl/>
        </w:rPr>
        <w:t xml:space="preserve">יש לנו </w:t>
      </w:r>
      <w:r w:rsidR="000A7E16">
        <w:rPr>
          <w:rFonts w:cs="Narkisim" w:hint="cs"/>
          <w:sz w:val="24"/>
          <w:szCs w:val="24"/>
          <w:rtl/>
        </w:rPr>
        <w:t>אפוא</w:t>
      </w:r>
      <w:r w:rsidR="001E3007">
        <w:rPr>
          <w:rFonts w:cs="Narkisim" w:hint="cs"/>
          <w:sz w:val="24"/>
          <w:szCs w:val="24"/>
          <w:rtl/>
        </w:rPr>
        <w:t xml:space="preserve"> שוב זיהוי של הסוד האמתי של המורה עם התפיסה הנוצרית של פבלו.</w:t>
      </w:r>
    </w:p>
    <w:p w:rsidR="00904A85" w:rsidRDefault="00904A85" w:rsidP="009276FF">
      <w:pPr>
        <w:spacing w:line="480" w:lineRule="auto"/>
        <w:jc w:val="both"/>
        <w:rPr>
          <w:rFonts w:cs="Narkisim"/>
          <w:sz w:val="24"/>
          <w:szCs w:val="24"/>
          <w:rtl/>
        </w:rPr>
      </w:pPr>
      <w:r w:rsidRPr="00904A85">
        <w:rPr>
          <w:rFonts w:cs="Narkisim" w:hint="cs"/>
          <w:sz w:val="24"/>
          <w:szCs w:val="24"/>
          <w:u w:val="single"/>
          <w:rtl/>
        </w:rPr>
        <w:t>ג. המשיח</w:t>
      </w:r>
      <w:r>
        <w:rPr>
          <w:rFonts w:cs="Narkisim" w:hint="cs"/>
          <w:sz w:val="24"/>
          <w:szCs w:val="24"/>
          <w:rtl/>
        </w:rPr>
        <w:t xml:space="preserve">. </w:t>
      </w:r>
      <w:r w:rsidR="00CE28E4">
        <w:rPr>
          <w:rFonts w:cs="Narkisim" w:hint="cs"/>
          <w:sz w:val="24"/>
          <w:szCs w:val="24"/>
          <w:rtl/>
        </w:rPr>
        <w:t>פבלו, בדומה לאבנר</w:t>
      </w:r>
      <w:r w:rsidR="00917F2B">
        <w:rPr>
          <w:rFonts w:cs="Narkisim" w:hint="cs"/>
          <w:sz w:val="24"/>
          <w:szCs w:val="24"/>
          <w:rtl/>
        </w:rPr>
        <w:t>,</w:t>
      </w:r>
      <w:r w:rsidR="00CE28E4">
        <w:rPr>
          <w:rFonts w:cs="Narkisim" w:hint="cs"/>
          <w:sz w:val="24"/>
          <w:szCs w:val="24"/>
          <w:rtl/>
        </w:rPr>
        <w:t xml:space="preserve"> משתמש בדבריו של הרמב"ם </w:t>
      </w:r>
      <w:r w:rsidR="00D4361A">
        <w:rPr>
          <w:rFonts w:cs="Narkisim" w:hint="cs"/>
          <w:sz w:val="24"/>
          <w:szCs w:val="24"/>
          <w:rtl/>
        </w:rPr>
        <w:t xml:space="preserve">גם </w:t>
      </w:r>
      <w:r w:rsidR="00CE28E4">
        <w:rPr>
          <w:rFonts w:cs="Narkisim" w:hint="cs"/>
          <w:sz w:val="24"/>
          <w:szCs w:val="24"/>
          <w:rtl/>
        </w:rPr>
        <w:t>כדי להוכיח שישו היה המשיח. אפשר לחלק את השימוש הזה בדבריו של הרמב"ם לשני נושאים שונים</w:t>
      </w:r>
      <w:r w:rsidR="00917F2B">
        <w:rPr>
          <w:rFonts w:cs="Narkisim" w:hint="cs"/>
          <w:sz w:val="24"/>
          <w:szCs w:val="24"/>
          <w:rtl/>
        </w:rPr>
        <w:t>,</w:t>
      </w:r>
      <w:r w:rsidR="00CE28E4">
        <w:rPr>
          <w:rFonts w:cs="Narkisim" w:hint="cs"/>
          <w:sz w:val="24"/>
          <w:szCs w:val="24"/>
          <w:rtl/>
        </w:rPr>
        <w:t xml:space="preserve"> שיש לשניהם מקבילות בדבריו של אבנר. הראשון דומה למה שראינו א</w:t>
      </w:r>
      <w:r w:rsidR="00332AF1">
        <w:rPr>
          <w:rFonts w:cs="Narkisim" w:hint="cs"/>
          <w:sz w:val="24"/>
          <w:szCs w:val="24"/>
          <w:rtl/>
        </w:rPr>
        <w:t>צל אבנר ולכן לא נחזור על הדברים:</w:t>
      </w:r>
      <w:r w:rsidR="00CE28E4">
        <w:rPr>
          <w:rFonts w:cs="Narkisim" w:hint="cs"/>
          <w:sz w:val="24"/>
          <w:szCs w:val="24"/>
          <w:rtl/>
        </w:rPr>
        <w:t xml:space="preserve"> פבלו </w:t>
      </w:r>
      <w:r w:rsidR="009276FF">
        <w:rPr>
          <w:rFonts w:cs="Narkisim" w:hint="cs"/>
          <w:sz w:val="24"/>
          <w:szCs w:val="24"/>
          <w:rtl/>
        </w:rPr>
        <w:t>משתמש אף הוא</w:t>
      </w:r>
      <w:r w:rsidR="00CE28E4">
        <w:rPr>
          <w:rFonts w:cs="Narkisim" w:hint="cs"/>
          <w:sz w:val="24"/>
          <w:szCs w:val="24"/>
          <w:rtl/>
        </w:rPr>
        <w:t xml:space="preserve"> בפרק יא של הלכות מלכים ומלחמה כדי להוכיח שהנבואות על שינוי הטבע לאחר ביאתו של </w:t>
      </w:r>
      <w:r w:rsidR="00633C0E">
        <w:rPr>
          <w:rFonts w:cs="Narkisim" w:hint="cs"/>
          <w:sz w:val="24"/>
          <w:szCs w:val="24"/>
          <w:rtl/>
        </w:rPr>
        <w:t>ה</w:t>
      </w:r>
      <w:r w:rsidR="00CE28E4">
        <w:rPr>
          <w:rFonts w:cs="Narkisim" w:hint="cs"/>
          <w:sz w:val="24"/>
          <w:szCs w:val="24"/>
          <w:rtl/>
        </w:rPr>
        <w:t>משיח (הוא מדייק ואומר משיח בן דוד)</w:t>
      </w:r>
      <w:r w:rsidR="00CE28E4">
        <w:rPr>
          <w:rStyle w:val="a5"/>
          <w:rFonts w:cs="Narkisim"/>
          <w:sz w:val="24"/>
          <w:szCs w:val="24"/>
          <w:rtl/>
        </w:rPr>
        <w:footnoteReference w:id="86"/>
      </w:r>
      <w:r w:rsidR="00CE28E4">
        <w:rPr>
          <w:rFonts w:cs="Narkisim" w:hint="cs"/>
          <w:sz w:val="24"/>
          <w:szCs w:val="24"/>
          <w:rtl/>
        </w:rPr>
        <w:t xml:space="preserve"> </w:t>
      </w:r>
      <w:r w:rsidR="00D4361A">
        <w:rPr>
          <w:rFonts w:cs="Narkisim" w:hint="cs"/>
          <w:sz w:val="24"/>
          <w:szCs w:val="24"/>
          <w:rtl/>
        </w:rPr>
        <w:t xml:space="preserve">הן </w:t>
      </w:r>
      <w:r w:rsidR="00CE28E4">
        <w:rPr>
          <w:rFonts w:cs="Narkisim" w:hint="cs"/>
          <w:sz w:val="24"/>
          <w:szCs w:val="24"/>
          <w:rtl/>
        </w:rPr>
        <w:t>משל</w:t>
      </w:r>
      <w:r w:rsidR="00D4361A">
        <w:rPr>
          <w:rFonts w:cs="Narkisim" w:hint="cs"/>
          <w:sz w:val="24"/>
          <w:szCs w:val="24"/>
          <w:rtl/>
        </w:rPr>
        <w:t>,</w:t>
      </w:r>
      <w:r w:rsidR="00CE28E4">
        <w:rPr>
          <w:rFonts w:cs="Narkisim" w:hint="cs"/>
          <w:sz w:val="24"/>
          <w:szCs w:val="24"/>
          <w:rtl/>
        </w:rPr>
        <w:t xml:space="preserve"> ולאחר בואו הטבע לא </w:t>
      </w:r>
      <w:r w:rsidR="00D4361A">
        <w:rPr>
          <w:rFonts w:cs="Narkisim" w:hint="cs"/>
          <w:sz w:val="24"/>
          <w:szCs w:val="24"/>
          <w:rtl/>
        </w:rPr>
        <w:t>ישתנה</w:t>
      </w:r>
      <w:r w:rsidR="00CE28E4">
        <w:rPr>
          <w:rFonts w:cs="Narkisim" w:hint="cs"/>
          <w:sz w:val="24"/>
          <w:szCs w:val="24"/>
          <w:rtl/>
        </w:rPr>
        <w:t>.</w:t>
      </w:r>
      <w:r w:rsidR="00CE28E4">
        <w:rPr>
          <w:rStyle w:val="a5"/>
          <w:rFonts w:cs="Narkisim"/>
          <w:sz w:val="24"/>
          <w:szCs w:val="24"/>
          <w:rtl/>
        </w:rPr>
        <w:footnoteReference w:id="87"/>
      </w:r>
      <w:r w:rsidR="00CE28E4">
        <w:rPr>
          <w:rFonts w:cs="Narkisim" w:hint="cs"/>
          <w:sz w:val="24"/>
          <w:szCs w:val="24"/>
          <w:rtl/>
        </w:rPr>
        <w:t xml:space="preserve"> באותו הקשר פבלו גם קובע שאמירות שונות העוסקות בבנייתה של ירושלים, בכינון החדש של המקדש </w:t>
      </w:r>
      <w:r w:rsidR="00D4361A">
        <w:rPr>
          <w:rFonts w:cs="Narkisim" w:hint="cs"/>
          <w:sz w:val="24"/>
          <w:szCs w:val="24"/>
          <w:rtl/>
        </w:rPr>
        <w:t>ועוד</w:t>
      </w:r>
      <w:r w:rsidR="00CE28E4">
        <w:rPr>
          <w:rFonts w:cs="Narkisim" w:hint="cs"/>
          <w:sz w:val="24"/>
          <w:szCs w:val="24"/>
          <w:rtl/>
        </w:rPr>
        <w:t xml:space="preserve">, משמעותן </w:t>
      </w:r>
      <w:r w:rsidR="00D4361A">
        <w:rPr>
          <w:rFonts w:cs="Narkisim" w:hint="cs"/>
          <w:sz w:val="24"/>
          <w:szCs w:val="24"/>
          <w:rtl/>
        </w:rPr>
        <w:t xml:space="preserve">אינה </w:t>
      </w:r>
      <w:r w:rsidR="00CE28E4">
        <w:rPr>
          <w:rFonts w:cs="Narkisim" w:hint="cs"/>
          <w:sz w:val="24"/>
          <w:szCs w:val="24"/>
          <w:rtl/>
        </w:rPr>
        <w:t xml:space="preserve">לפי הפשט אלא </w:t>
      </w:r>
      <w:r w:rsidR="00D4361A">
        <w:rPr>
          <w:rFonts w:cs="Narkisim" w:hint="cs"/>
          <w:sz w:val="24"/>
          <w:szCs w:val="24"/>
          <w:rtl/>
        </w:rPr>
        <w:t xml:space="preserve">הן </w:t>
      </w:r>
      <w:r w:rsidR="00CE28E4">
        <w:rPr>
          <w:rFonts w:cs="Narkisim" w:hint="cs"/>
          <w:sz w:val="24"/>
          <w:szCs w:val="24"/>
          <w:rtl/>
        </w:rPr>
        <w:t>משלים.</w:t>
      </w:r>
      <w:r w:rsidR="00CE28E4">
        <w:rPr>
          <w:rStyle w:val="a5"/>
          <w:rFonts w:cs="Narkisim"/>
          <w:sz w:val="24"/>
          <w:szCs w:val="24"/>
          <w:rtl/>
        </w:rPr>
        <w:footnoteReference w:id="88"/>
      </w:r>
      <w:r w:rsidR="00601639">
        <w:rPr>
          <w:rFonts w:cs="Narkisim" w:hint="cs"/>
          <w:sz w:val="24"/>
          <w:szCs w:val="24"/>
          <w:rtl/>
        </w:rPr>
        <w:t xml:space="preserve">  </w:t>
      </w:r>
    </w:p>
    <w:p w:rsidR="00332AF1" w:rsidRDefault="00332AF1" w:rsidP="00621FAB">
      <w:pPr>
        <w:spacing w:line="480" w:lineRule="auto"/>
        <w:jc w:val="both"/>
        <w:rPr>
          <w:rFonts w:cs="Narkisim"/>
          <w:sz w:val="24"/>
          <w:szCs w:val="24"/>
          <w:rtl/>
        </w:rPr>
      </w:pPr>
      <w:r>
        <w:rPr>
          <w:rFonts w:cs="Narkisim" w:hint="cs"/>
          <w:sz w:val="24"/>
          <w:szCs w:val="24"/>
          <w:rtl/>
        </w:rPr>
        <w:t>הנושא השני הוא שימוש באגרת תימן כדי להוכיח שזמן בואו של המשיח כבר הגיע:</w:t>
      </w:r>
    </w:p>
    <w:p w:rsidR="00A93E78" w:rsidRPr="00A067F1" w:rsidRDefault="00FC544F" w:rsidP="007E65E9">
      <w:pPr>
        <w:spacing w:line="480" w:lineRule="auto"/>
        <w:ind w:left="509" w:right="426"/>
        <w:jc w:val="both"/>
        <w:rPr>
          <w:rFonts w:cs="Narkisim"/>
          <w:sz w:val="24"/>
          <w:szCs w:val="24"/>
          <w:rtl/>
        </w:rPr>
      </w:pPr>
      <w:r w:rsidRPr="00D301C0">
        <w:rPr>
          <w:rFonts w:cs="Narkisim" w:hint="cs"/>
          <w:sz w:val="24"/>
          <w:szCs w:val="24"/>
          <w:highlight w:val="yellow"/>
          <w:rtl/>
        </w:rPr>
        <w:t>רבי משה המצרי, שכה ב</w:t>
      </w:r>
      <w:r w:rsidR="00256EB1">
        <w:rPr>
          <w:rFonts w:cs="Narkisim" w:hint="cs"/>
          <w:sz w:val="24"/>
          <w:szCs w:val="24"/>
          <w:highlight w:val="yellow"/>
          <w:rtl/>
        </w:rPr>
        <w:t>ר סמכות בקרבכם שרוב חלקי (הקהילות של</w:t>
      </w:r>
      <w:r w:rsidRPr="00D301C0">
        <w:rPr>
          <w:rFonts w:cs="Narkisim" w:hint="cs"/>
          <w:sz w:val="24"/>
          <w:szCs w:val="24"/>
          <w:highlight w:val="yellow"/>
          <w:rtl/>
        </w:rPr>
        <w:t>) היהודים אומרים כמשל: שממשה רבנו (נותן החוק) עד משה המצרי לא קם גדול כמו משה הזה.</w:t>
      </w:r>
      <w:r w:rsidRPr="00D301C0">
        <w:rPr>
          <w:rStyle w:val="a5"/>
          <w:rFonts w:cs="Narkisim"/>
          <w:sz w:val="24"/>
          <w:szCs w:val="24"/>
          <w:highlight w:val="yellow"/>
          <w:rtl/>
        </w:rPr>
        <w:footnoteReference w:id="89"/>
      </w:r>
      <w:r w:rsidRPr="00D301C0">
        <w:rPr>
          <w:rFonts w:cs="Narkisim" w:hint="cs"/>
          <w:sz w:val="24"/>
          <w:szCs w:val="24"/>
          <w:highlight w:val="yellow"/>
          <w:rtl/>
        </w:rPr>
        <w:t xml:space="preserve"> זה נכון שבספרו משנה תורה בספר שופטים הלכות מלכים, היכן שהוא עוסק במשיח הוא קובע שאף אחד לא צריך לחשב את קץ בואו של המשיח... למרות זאת הוא בעצמו</w:t>
      </w:r>
      <w:r w:rsidR="00110DDE" w:rsidRPr="00D301C0">
        <w:rPr>
          <w:rFonts w:cs="Narkisim" w:hint="cs"/>
          <w:sz w:val="24"/>
          <w:szCs w:val="24"/>
          <w:highlight w:val="yellow"/>
          <w:rtl/>
        </w:rPr>
        <w:t>,</w:t>
      </w:r>
      <w:r w:rsidRPr="00D301C0">
        <w:rPr>
          <w:rFonts w:cs="Narkisim" w:hint="cs"/>
          <w:sz w:val="24"/>
          <w:szCs w:val="24"/>
          <w:highlight w:val="yellow"/>
          <w:rtl/>
        </w:rPr>
        <w:t xml:space="preserve"> באגרת ש</w:t>
      </w:r>
      <w:r w:rsidR="00110DDE" w:rsidRPr="00D301C0">
        <w:rPr>
          <w:rFonts w:cs="Narkisim" w:hint="cs"/>
          <w:sz w:val="24"/>
          <w:szCs w:val="24"/>
          <w:highlight w:val="yellow"/>
          <w:rtl/>
        </w:rPr>
        <w:t>שלח</w:t>
      </w:r>
      <w:r w:rsidRPr="00D301C0">
        <w:rPr>
          <w:rFonts w:cs="Narkisim" w:hint="cs"/>
          <w:sz w:val="24"/>
          <w:szCs w:val="24"/>
          <w:highlight w:val="yellow"/>
          <w:rtl/>
        </w:rPr>
        <w:t xml:space="preserve"> ליהודים שהיו באפריקה</w:t>
      </w:r>
      <w:r w:rsidR="00110DDE" w:rsidRPr="00D301C0">
        <w:rPr>
          <w:rFonts w:cs="Narkisim" w:hint="cs"/>
          <w:sz w:val="24"/>
          <w:szCs w:val="24"/>
          <w:highlight w:val="yellow"/>
          <w:rtl/>
        </w:rPr>
        <w:t>,</w:t>
      </w:r>
      <w:r w:rsidRPr="00D301C0">
        <w:rPr>
          <w:rStyle w:val="a5"/>
          <w:rFonts w:cs="Narkisim"/>
          <w:sz w:val="24"/>
          <w:szCs w:val="24"/>
          <w:highlight w:val="yellow"/>
          <w:rtl/>
        </w:rPr>
        <w:footnoteReference w:id="90"/>
      </w:r>
      <w:r w:rsidR="00110DDE" w:rsidRPr="00D301C0">
        <w:rPr>
          <w:rFonts w:cs="Narkisim" w:hint="cs"/>
          <w:sz w:val="24"/>
          <w:szCs w:val="24"/>
          <w:highlight w:val="yellow"/>
          <w:rtl/>
        </w:rPr>
        <w:t xml:space="preserve"> כותב שיש לו מסורת עתיקה וודאית, שנביא צריך לבוא בישראל ושהמשיח צריך לבוא ולגאול א</w:t>
      </w:r>
      <w:r w:rsidR="00D301C0" w:rsidRPr="00D301C0">
        <w:rPr>
          <w:rFonts w:cs="Narkisim" w:hint="cs"/>
          <w:sz w:val="24"/>
          <w:szCs w:val="24"/>
          <w:highlight w:val="yellow"/>
          <w:rtl/>
        </w:rPr>
        <w:t xml:space="preserve">ת ישראל בשנת </w:t>
      </w:r>
      <w:r w:rsidR="00CC0A72">
        <w:rPr>
          <w:rStyle w:val="a5"/>
          <w:rFonts w:cs="Narkisim"/>
          <w:sz w:val="24"/>
          <w:szCs w:val="24"/>
          <w:highlight w:val="yellow"/>
          <w:rtl/>
        </w:rPr>
        <w:footnoteReference w:id="91"/>
      </w:r>
      <w:r w:rsidR="00D301C0" w:rsidRPr="00D301C0">
        <w:rPr>
          <w:rFonts w:cs="Narkisim" w:hint="cs"/>
          <w:sz w:val="24"/>
          <w:szCs w:val="24"/>
          <w:highlight w:val="yellow"/>
          <w:rtl/>
        </w:rPr>
        <w:t>4474 לבריאת העולם.</w:t>
      </w:r>
      <w:r w:rsidR="00D301C0" w:rsidRPr="00D301C0">
        <w:rPr>
          <w:rFonts w:cs="Narkisim"/>
          <w:sz w:val="24"/>
          <w:szCs w:val="24"/>
          <w:highlight w:val="yellow"/>
          <w:vertAlign w:val="superscript"/>
        </w:rPr>
        <w:footnoteReference w:id="92"/>
      </w:r>
    </w:p>
    <w:p w:rsidR="008E0DD3" w:rsidRDefault="00D301C0" w:rsidP="00E02DCC">
      <w:pPr>
        <w:spacing w:line="480" w:lineRule="auto"/>
        <w:jc w:val="both"/>
        <w:rPr>
          <w:rFonts w:cs="Narkisim"/>
          <w:sz w:val="24"/>
          <w:szCs w:val="24"/>
          <w:rtl/>
        </w:rPr>
      </w:pPr>
      <w:r>
        <w:rPr>
          <w:rFonts w:cs="Narkisim" w:hint="cs"/>
          <w:sz w:val="24"/>
          <w:szCs w:val="24"/>
          <w:rtl/>
        </w:rPr>
        <w:lastRenderedPageBreak/>
        <w:t xml:space="preserve">כאן אפשר לראות שפבלו </w:t>
      </w:r>
      <w:r w:rsidR="008560BE">
        <w:rPr>
          <w:rFonts w:cs="Narkisim" w:hint="cs"/>
          <w:sz w:val="24"/>
          <w:szCs w:val="24"/>
          <w:rtl/>
        </w:rPr>
        <w:t>משתמש</w:t>
      </w:r>
      <w:r>
        <w:rPr>
          <w:rFonts w:cs="Narkisim" w:hint="cs"/>
          <w:sz w:val="24"/>
          <w:szCs w:val="24"/>
          <w:rtl/>
        </w:rPr>
        <w:t xml:space="preserve"> ברמב"ם גם </w:t>
      </w:r>
      <w:r w:rsidR="008560BE">
        <w:rPr>
          <w:rFonts w:cs="Narkisim" w:hint="cs"/>
          <w:sz w:val="24"/>
          <w:szCs w:val="24"/>
          <w:rtl/>
        </w:rPr>
        <w:t>בקביעת</w:t>
      </w:r>
      <w:r>
        <w:rPr>
          <w:rFonts w:cs="Narkisim" w:hint="cs"/>
          <w:sz w:val="24"/>
          <w:szCs w:val="24"/>
          <w:rtl/>
        </w:rPr>
        <w:t xml:space="preserve"> זמנו של המשיח. כמובן שהזמן שהביא הרמב"ם באגרת תימן לא התאים לבואו של ישו, אך פבלו קובע במקור אחר</w:t>
      </w:r>
      <w:r>
        <w:rPr>
          <w:rStyle w:val="a5"/>
          <w:rFonts w:cs="Narkisim"/>
          <w:sz w:val="24"/>
          <w:szCs w:val="24"/>
          <w:rtl/>
        </w:rPr>
        <w:footnoteReference w:id="93"/>
      </w:r>
      <w:r>
        <w:rPr>
          <w:rFonts w:cs="Narkisim" w:hint="cs"/>
          <w:sz w:val="24"/>
          <w:szCs w:val="24"/>
          <w:rtl/>
        </w:rPr>
        <w:t xml:space="preserve"> </w:t>
      </w:r>
      <w:r w:rsidRPr="00D301C0">
        <w:rPr>
          <w:rFonts w:cs="Narkisim" w:hint="cs"/>
          <w:sz w:val="24"/>
          <w:szCs w:val="24"/>
          <w:rtl/>
        </w:rPr>
        <w:t xml:space="preserve">שתאריך זה מתאים </w:t>
      </w:r>
      <w:r w:rsidR="00CB30FE" w:rsidRPr="00D301C0">
        <w:rPr>
          <w:rFonts w:cs="Narkisim" w:hint="cs"/>
          <w:sz w:val="24"/>
          <w:szCs w:val="24"/>
          <w:rtl/>
        </w:rPr>
        <w:t>לגאול</w:t>
      </w:r>
      <w:r w:rsidR="00CB30FE">
        <w:rPr>
          <w:rFonts w:cs="Narkisim" w:hint="cs"/>
          <w:sz w:val="24"/>
          <w:szCs w:val="24"/>
          <w:rtl/>
        </w:rPr>
        <w:t>ה</w:t>
      </w:r>
      <w:r w:rsidR="00CB30FE" w:rsidRPr="00D301C0">
        <w:rPr>
          <w:rFonts w:cs="Narkisim" w:hint="cs"/>
          <w:sz w:val="24"/>
          <w:szCs w:val="24"/>
          <w:rtl/>
        </w:rPr>
        <w:t xml:space="preserve"> הנוצרי</w:t>
      </w:r>
      <w:r w:rsidR="00CB30FE">
        <w:rPr>
          <w:rFonts w:cs="Narkisim" w:hint="cs"/>
          <w:sz w:val="24"/>
          <w:szCs w:val="24"/>
          <w:rtl/>
        </w:rPr>
        <w:t>ת</w:t>
      </w:r>
      <w:r w:rsidR="00CB30FE" w:rsidRPr="00D301C0">
        <w:rPr>
          <w:rFonts w:cs="Narkisim" w:hint="cs"/>
          <w:sz w:val="24"/>
          <w:szCs w:val="24"/>
          <w:rtl/>
        </w:rPr>
        <w:t xml:space="preserve"> </w:t>
      </w:r>
      <w:r w:rsidRPr="00D301C0">
        <w:rPr>
          <w:rFonts w:cs="Narkisim" w:hint="cs"/>
          <w:sz w:val="24"/>
          <w:szCs w:val="24"/>
          <w:rtl/>
        </w:rPr>
        <w:t>בזכ</w:t>
      </w:r>
      <w:r w:rsidR="00256EB1">
        <w:rPr>
          <w:rFonts w:cs="Narkisim" w:hint="cs"/>
          <w:sz w:val="24"/>
          <w:szCs w:val="24"/>
          <w:rtl/>
        </w:rPr>
        <w:t>ות הופעתם של הנזירים ה</w:t>
      </w:r>
      <w:r w:rsidRPr="00D301C0">
        <w:rPr>
          <w:rFonts w:cs="Narkisim" w:hint="cs"/>
          <w:sz w:val="24"/>
          <w:szCs w:val="24"/>
          <w:rtl/>
        </w:rPr>
        <w:t>דומי</w:t>
      </w:r>
      <w:r w:rsidR="00256EB1">
        <w:rPr>
          <w:rFonts w:cs="Narkisim" w:hint="cs"/>
          <w:sz w:val="24"/>
          <w:szCs w:val="24"/>
          <w:rtl/>
        </w:rPr>
        <w:t>ני</w:t>
      </w:r>
      <w:r w:rsidRPr="00D301C0">
        <w:rPr>
          <w:rFonts w:cs="Narkisim" w:hint="cs"/>
          <w:sz w:val="24"/>
          <w:szCs w:val="24"/>
          <w:rtl/>
        </w:rPr>
        <w:t xml:space="preserve">קנים </w:t>
      </w:r>
      <w:r w:rsidR="00256EB1" w:rsidRPr="00D301C0">
        <w:rPr>
          <w:rFonts w:cs="Narkisim" w:hint="cs"/>
          <w:sz w:val="24"/>
          <w:szCs w:val="24"/>
          <w:rtl/>
        </w:rPr>
        <w:t>ו</w:t>
      </w:r>
      <w:r w:rsidR="00256EB1">
        <w:rPr>
          <w:rFonts w:cs="Narkisim" w:hint="cs"/>
          <w:sz w:val="24"/>
          <w:szCs w:val="24"/>
          <w:rtl/>
        </w:rPr>
        <w:t>הפרנציסקנים</w:t>
      </w:r>
      <w:r>
        <w:rPr>
          <w:rFonts w:cs="Narkisim" w:hint="cs"/>
          <w:sz w:val="24"/>
          <w:szCs w:val="24"/>
          <w:rtl/>
        </w:rPr>
        <w:t>. בכל מקרה</w:t>
      </w:r>
      <w:r w:rsidR="00CB30FE">
        <w:rPr>
          <w:rFonts w:cs="Narkisim" w:hint="cs"/>
          <w:sz w:val="24"/>
          <w:szCs w:val="24"/>
          <w:rtl/>
        </w:rPr>
        <w:t>,</w:t>
      </w:r>
      <w:r>
        <w:rPr>
          <w:rFonts w:cs="Narkisim" w:hint="cs"/>
          <w:sz w:val="24"/>
          <w:szCs w:val="24"/>
          <w:rtl/>
        </w:rPr>
        <w:t xml:space="preserve"> מטרתו העיקרי</w:t>
      </w:r>
      <w:r w:rsidR="008560BE">
        <w:rPr>
          <w:rFonts w:cs="Narkisim" w:hint="cs"/>
          <w:sz w:val="24"/>
          <w:szCs w:val="24"/>
          <w:rtl/>
        </w:rPr>
        <w:t>ת</w:t>
      </w:r>
      <w:r>
        <w:rPr>
          <w:rFonts w:cs="Narkisim" w:hint="cs"/>
          <w:sz w:val="24"/>
          <w:szCs w:val="24"/>
          <w:rtl/>
        </w:rPr>
        <w:t xml:space="preserve"> של פבלו בפסקה הזו היא לקבוע שכל זמני הקץ שקבעו היהודים לאורך השנים כלו ולכן ברור שהמשיח כבר בא.</w:t>
      </w:r>
      <w:r w:rsidR="002F2194">
        <w:rPr>
          <w:rStyle w:val="a5"/>
          <w:rFonts w:cs="Narkisim"/>
          <w:sz w:val="24"/>
          <w:szCs w:val="24"/>
          <w:rtl/>
        </w:rPr>
        <w:footnoteReference w:id="94"/>
      </w:r>
      <w:r>
        <w:rPr>
          <w:rFonts w:cs="Narkisim" w:hint="cs"/>
          <w:sz w:val="24"/>
          <w:szCs w:val="24"/>
          <w:rtl/>
        </w:rPr>
        <w:t xml:space="preserve"> </w:t>
      </w:r>
    </w:p>
    <w:p w:rsidR="00D63C27" w:rsidRDefault="00D301C0" w:rsidP="00633C0E">
      <w:pPr>
        <w:spacing w:line="480" w:lineRule="auto"/>
        <w:jc w:val="both"/>
        <w:rPr>
          <w:rFonts w:cs="Narkisim"/>
          <w:sz w:val="24"/>
          <w:szCs w:val="24"/>
          <w:rtl/>
        </w:rPr>
      </w:pPr>
      <w:r>
        <w:rPr>
          <w:rFonts w:cs="Narkisim" w:hint="cs"/>
          <w:sz w:val="24"/>
          <w:szCs w:val="24"/>
          <w:rtl/>
        </w:rPr>
        <w:t xml:space="preserve">מעניין לראות שפבלו מביא </w:t>
      </w:r>
      <w:r w:rsidR="00633C0E">
        <w:rPr>
          <w:rFonts w:cs="Narkisim" w:hint="cs"/>
          <w:sz w:val="24"/>
          <w:szCs w:val="24"/>
          <w:rtl/>
        </w:rPr>
        <w:t xml:space="preserve">גם </w:t>
      </w:r>
      <w:r>
        <w:rPr>
          <w:rFonts w:cs="Narkisim" w:hint="cs"/>
          <w:sz w:val="24"/>
          <w:szCs w:val="24"/>
          <w:rtl/>
        </w:rPr>
        <w:t xml:space="preserve">את דבריו הסותרים של הרמב"ם במשנה תורה, שם הרמב"ם קובע בצורה ברורה שאסור לחשב את הקץ. פבלו מעמיד </w:t>
      </w:r>
      <w:r w:rsidR="00A63DDD">
        <w:rPr>
          <w:rFonts w:cs="Narkisim" w:hint="cs"/>
          <w:sz w:val="24"/>
          <w:szCs w:val="24"/>
          <w:rtl/>
        </w:rPr>
        <w:t xml:space="preserve">את </w:t>
      </w:r>
      <w:r w:rsidR="008560BE">
        <w:rPr>
          <w:rFonts w:cs="Narkisim" w:hint="cs"/>
          <w:sz w:val="24"/>
          <w:szCs w:val="24"/>
          <w:rtl/>
        </w:rPr>
        <w:t xml:space="preserve">שתי </w:t>
      </w:r>
      <w:r>
        <w:rPr>
          <w:rFonts w:cs="Narkisim" w:hint="cs"/>
          <w:sz w:val="24"/>
          <w:szCs w:val="24"/>
          <w:rtl/>
        </w:rPr>
        <w:t xml:space="preserve">האמירות האלו זו לצד זו כשברור לפי איזה אמירה צריך ללכת: לדעתו אגרת תימן </w:t>
      </w:r>
      <w:r w:rsidR="001102CA">
        <w:rPr>
          <w:rFonts w:cs="Narkisim" w:hint="cs"/>
          <w:sz w:val="24"/>
          <w:szCs w:val="24"/>
          <w:rtl/>
        </w:rPr>
        <w:t xml:space="preserve">מביאה </w:t>
      </w:r>
      <w:r w:rsidR="00E31CAA">
        <w:rPr>
          <w:rFonts w:cs="Narkisim" w:hint="cs"/>
          <w:sz w:val="24"/>
          <w:szCs w:val="24"/>
          <w:rtl/>
        </w:rPr>
        <w:t>א</w:t>
      </w:r>
      <w:r w:rsidR="00256EB1">
        <w:rPr>
          <w:rFonts w:cs="Narkisim" w:hint="cs"/>
          <w:sz w:val="24"/>
          <w:szCs w:val="24"/>
          <w:rtl/>
        </w:rPr>
        <w:t xml:space="preserve">ת כוונתו האמתית של הרמב"ם. חשוב לשים לב </w:t>
      </w:r>
      <w:r w:rsidR="001102CA">
        <w:rPr>
          <w:rFonts w:cs="Narkisim" w:hint="cs"/>
          <w:sz w:val="24"/>
          <w:szCs w:val="24"/>
          <w:rtl/>
        </w:rPr>
        <w:t xml:space="preserve">לכך </w:t>
      </w:r>
      <w:r w:rsidR="00E31CAA">
        <w:rPr>
          <w:rFonts w:cs="Narkisim" w:hint="cs"/>
          <w:sz w:val="24"/>
          <w:szCs w:val="24"/>
          <w:rtl/>
        </w:rPr>
        <w:t xml:space="preserve">שמרבית החוקרים היום גורסים אחרת, לדידם הרמב"ם גילה את עמדתו העקרונית במשנה תורה ובאיגרת תימן הוא התחשב בנסיבות הזמן וקבע זמן לקץ כדי </w:t>
      </w:r>
      <w:r w:rsidR="008560BE">
        <w:rPr>
          <w:rFonts w:cs="Narkisim" w:hint="cs"/>
          <w:sz w:val="24"/>
          <w:szCs w:val="24"/>
          <w:rtl/>
        </w:rPr>
        <w:t>ש</w:t>
      </w:r>
      <w:r w:rsidR="00E31CAA">
        <w:rPr>
          <w:rFonts w:cs="Narkisim" w:hint="cs"/>
          <w:sz w:val="24"/>
          <w:szCs w:val="24"/>
          <w:rtl/>
        </w:rPr>
        <w:t>לא לייאש את היהודים בתימן.</w:t>
      </w:r>
      <w:r w:rsidR="00E31CAA">
        <w:rPr>
          <w:rStyle w:val="a5"/>
          <w:rFonts w:cs="Narkisim"/>
          <w:sz w:val="24"/>
          <w:szCs w:val="24"/>
          <w:rtl/>
        </w:rPr>
        <w:footnoteReference w:id="95"/>
      </w:r>
      <w:r w:rsidR="00E31CAA">
        <w:rPr>
          <w:rFonts w:cs="Narkisim" w:hint="cs"/>
          <w:sz w:val="24"/>
          <w:szCs w:val="24"/>
          <w:rtl/>
        </w:rPr>
        <w:t xml:space="preserve"> </w:t>
      </w:r>
      <w:r w:rsidR="007E65E9">
        <w:rPr>
          <w:rFonts w:cs="Narkisim" w:hint="cs"/>
          <w:sz w:val="24"/>
          <w:szCs w:val="24"/>
          <w:rtl/>
        </w:rPr>
        <w:t>מעניין</w:t>
      </w:r>
      <w:r w:rsidR="00E31CAA">
        <w:rPr>
          <w:rFonts w:cs="Narkisim" w:hint="cs"/>
          <w:sz w:val="24"/>
          <w:szCs w:val="24"/>
          <w:rtl/>
        </w:rPr>
        <w:t xml:space="preserve"> לציין שפבלו לא נדרש כלל להסבר אמירותיו הסותרות של הרמב"ם בנושא.</w:t>
      </w:r>
    </w:p>
    <w:p w:rsidR="004C705D" w:rsidRPr="00A26EC4" w:rsidRDefault="00BA0A1D" w:rsidP="008560BE">
      <w:pPr>
        <w:spacing w:line="480" w:lineRule="auto"/>
        <w:jc w:val="both"/>
        <w:rPr>
          <w:rFonts w:cs="Narkisim"/>
          <w:sz w:val="24"/>
          <w:szCs w:val="24"/>
          <w:rtl/>
        </w:rPr>
      </w:pPr>
      <w:r>
        <w:rPr>
          <w:rFonts w:cs="Narkisim" w:hint="cs"/>
          <w:sz w:val="24"/>
          <w:szCs w:val="24"/>
          <w:rtl/>
        </w:rPr>
        <w:t xml:space="preserve"> בנוסף לנושאים אלו ישנם עוד כמה נושאים צדדי</w:t>
      </w:r>
      <w:r w:rsidR="008560BE">
        <w:rPr>
          <w:rFonts w:cs="Narkisim" w:hint="cs"/>
          <w:sz w:val="24"/>
          <w:szCs w:val="24"/>
          <w:rtl/>
        </w:rPr>
        <w:t>י</w:t>
      </w:r>
      <w:r>
        <w:rPr>
          <w:rFonts w:cs="Narkisim" w:hint="cs"/>
          <w:sz w:val="24"/>
          <w:szCs w:val="24"/>
          <w:rtl/>
        </w:rPr>
        <w:t xml:space="preserve">ם </w:t>
      </w:r>
      <w:r w:rsidR="008560BE">
        <w:rPr>
          <w:rFonts w:cs="Narkisim" w:hint="cs"/>
          <w:sz w:val="24"/>
          <w:szCs w:val="24"/>
          <w:rtl/>
        </w:rPr>
        <w:t>ש</w:t>
      </w:r>
      <w:r>
        <w:rPr>
          <w:rFonts w:cs="Narkisim" w:hint="cs"/>
          <w:sz w:val="24"/>
          <w:szCs w:val="24"/>
          <w:rtl/>
        </w:rPr>
        <w:t xml:space="preserve">בהם פבלו </w:t>
      </w:r>
      <w:r w:rsidR="008560BE">
        <w:rPr>
          <w:rFonts w:cs="Narkisim" w:hint="cs"/>
          <w:sz w:val="24"/>
          <w:szCs w:val="24"/>
          <w:rtl/>
        </w:rPr>
        <w:t>משתמש</w:t>
      </w:r>
      <w:r>
        <w:rPr>
          <w:rFonts w:cs="Narkisim" w:hint="cs"/>
          <w:sz w:val="24"/>
          <w:szCs w:val="24"/>
          <w:rtl/>
        </w:rPr>
        <w:t xml:space="preserve"> בכתביו ובסמכותו של הרמב"ם. למשל הוא מביא את הרמב"ם כמקור היסטורי המסביר את היווצרות התלמוד</w:t>
      </w:r>
      <w:r>
        <w:rPr>
          <w:rStyle w:val="a5"/>
          <w:rFonts w:cs="Narkisim"/>
          <w:sz w:val="24"/>
          <w:szCs w:val="24"/>
          <w:rtl/>
        </w:rPr>
        <w:footnoteReference w:id="96"/>
      </w:r>
      <w:r>
        <w:rPr>
          <w:rFonts w:cs="Narkisim" w:hint="cs"/>
          <w:sz w:val="24"/>
          <w:szCs w:val="24"/>
          <w:rtl/>
        </w:rPr>
        <w:t xml:space="preserve"> או קובע שהיהודים אכן הרגו את ישו.</w:t>
      </w:r>
      <w:r>
        <w:rPr>
          <w:rStyle w:val="a5"/>
          <w:rFonts w:cs="Narkisim"/>
          <w:sz w:val="24"/>
          <w:szCs w:val="24"/>
          <w:rtl/>
        </w:rPr>
        <w:footnoteReference w:id="97"/>
      </w:r>
      <w:r>
        <w:rPr>
          <w:rFonts w:cs="Narkisim" w:hint="cs"/>
          <w:sz w:val="24"/>
          <w:szCs w:val="24"/>
          <w:rtl/>
        </w:rPr>
        <w:t xml:space="preserve"> הוא גם מצטט מן </w:t>
      </w:r>
      <w:r w:rsidR="008560BE">
        <w:rPr>
          <w:rFonts w:cs="Narkisim" w:hint="cs"/>
          <w:sz w:val="24"/>
          <w:szCs w:val="24"/>
          <w:rtl/>
        </w:rPr>
        <w:t xml:space="preserve">ההקדמה </w:t>
      </w:r>
      <w:r>
        <w:rPr>
          <w:rFonts w:cs="Narkisim" w:hint="cs"/>
          <w:sz w:val="24"/>
          <w:szCs w:val="24"/>
          <w:rtl/>
        </w:rPr>
        <w:t>לפרק חלק כדי לנמק שהשכר הרוחני גבוה יותר מאשר השכר הגשמי,</w:t>
      </w:r>
      <w:r>
        <w:rPr>
          <w:rStyle w:val="a5"/>
          <w:rFonts w:cs="Narkisim"/>
          <w:sz w:val="24"/>
          <w:szCs w:val="24"/>
          <w:rtl/>
        </w:rPr>
        <w:footnoteReference w:id="98"/>
      </w:r>
      <w:r>
        <w:rPr>
          <w:rFonts w:cs="Narkisim" w:hint="cs"/>
          <w:sz w:val="24"/>
          <w:szCs w:val="24"/>
          <w:rtl/>
        </w:rPr>
        <w:t xml:space="preserve"> כחלק מן הטיעון שתורתו של משה (העוסקת רק בשכר גופני) נחותה מתורתו של ישו (העוסקת בעיקר בשכר רוחני). פבלו גם מביא ראיות פרשניות צדדיות מן הרמב"ם כדי לנסות לבסס את תפיסת השילוש שלו.</w:t>
      </w:r>
      <w:r>
        <w:rPr>
          <w:rStyle w:val="a5"/>
          <w:rFonts w:cs="Narkisim"/>
          <w:sz w:val="24"/>
          <w:szCs w:val="24"/>
          <w:rtl/>
        </w:rPr>
        <w:footnoteReference w:id="99"/>
      </w:r>
    </w:p>
    <w:p w:rsidR="00CA4F38" w:rsidRDefault="00CA4F38" w:rsidP="00E5091D">
      <w:pPr>
        <w:spacing w:line="480" w:lineRule="auto"/>
        <w:jc w:val="both"/>
        <w:rPr>
          <w:rFonts w:cs="Narkisim"/>
          <w:sz w:val="24"/>
          <w:szCs w:val="24"/>
          <w:rtl/>
          <w:lang w:val="fr-FR"/>
        </w:rPr>
      </w:pPr>
      <w:r>
        <w:rPr>
          <w:rFonts w:cs="Narkisim" w:hint="cs"/>
          <w:sz w:val="24"/>
          <w:szCs w:val="24"/>
          <w:rtl/>
          <w:lang w:val="fr-FR"/>
        </w:rPr>
        <w:t xml:space="preserve"> </w:t>
      </w:r>
    </w:p>
    <w:p w:rsidR="00CA4F38" w:rsidRPr="00D63C27" w:rsidRDefault="00D63C27" w:rsidP="00E5091D">
      <w:pPr>
        <w:spacing w:line="480" w:lineRule="auto"/>
        <w:jc w:val="both"/>
        <w:rPr>
          <w:rFonts w:cs="Narkisim"/>
          <w:sz w:val="24"/>
          <w:szCs w:val="24"/>
          <w:u w:val="single"/>
          <w:rtl/>
        </w:rPr>
      </w:pPr>
      <w:r w:rsidRPr="00D63C27">
        <w:rPr>
          <w:rFonts w:cs="Narkisim" w:hint="cs"/>
          <w:sz w:val="24"/>
          <w:szCs w:val="24"/>
          <w:u w:val="single"/>
          <w:rtl/>
        </w:rPr>
        <w:lastRenderedPageBreak/>
        <w:t>דחיית עמדתו של הרמב"ם</w:t>
      </w:r>
    </w:p>
    <w:p w:rsidR="00D63C27" w:rsidRDefault="00D63C27" w:rsidP="007E65E9">
      <w:pPr>
        <w:spacing w:line="480" w:lineRule="auto"/>
        <w:jc w:val="both"/>
        <w:rPr>
          <w:rFonts w:cs="Narkisim"/>
          <w:sz w:val="24"/>
          <w:szCs w:val="24"/>
          <w:rtl/>
        </w:rPr>
      </w:pPr>
      <w:r>
        <w:rPr>
          <w:rFonts w:cs="Narkisim" w:hint="cs"/>
          <w:sz w:val="24"/>
          <w:szCs w:val="24"/>
          <w:rtl/>
        </w:rPr>
        <w:t>בניגוד לאבנר</w:t>
      </w:r>
      <w:r w:rsidR="00CB30FE">
        <w:rPr>
          <w:rFonts w:cs="Narkisim" w:hint="cs"/>
          <w:sz w:val="24"/>
          <w:szCs w:val="24"/>
          <w:rtl/>
        </w:rPr>
        <w:t>,</w:t>
      </w:r>
      <w:r>
        <w:rPr>
          <w:rFonts w:cs="Narkisim" w:hint="cs"/>
          <w:sz w:val="24"/>
          <w:szCs w:val="24"/>
          <w:rtl/>
        </w:rPr>
        <w:t xml:space="preserve"> שחלק על הרמב"ם בנושאים מסוימים ואימץ את עמדתו (לכל הפחות איך שהוא הב</w:t>
      </w:r>
      <w:r w:rsidR="00A246E8">
        <w:rPr>
          <w:rFonts w:cs="Narkisim" w:hint="cs"/>
          <w:sz w:val="24"/>
          <w:szCs w:val="24"/>
          <w:rtl/>
        </w:rPr>
        <w:t>ין</w:t>
      </w:r>
      <w:r>
        <w:rPr>
          <w:rFonts w:cs="Narkisim" w:hint="cs"/>
          <w:sz w:val="24"/>
          <w:szCs w:val="24"/>
          <w:rtl/>
        </w:rPr>
        <w:t xml:space="preserve"> אותה) בנושאים אחרים, פבלו חולק </w:t>
      </w:r>
      <w:r w:rsidR="007E65E9">
        <w:rPr>
          <w:rFonts w:cs="Narkisim" w:hint="cs"/>
          <w:sz w:val="24"/>
          <w:szCs w:val="24"/>
          <w:rtl/>
        </w:rPr>
        <w:t>על</w:t>
      </w:r>
      <w:r w:rsidR="00D12B45">
        <w:rPr>
          <w:rFonts w:cs="Narkisim" w:hint="cs"/>
          <w:sz w:val="24"/>
          <w:szCs w:val="24"/>
          <w:rtl/>
        </w:rPr>
        <w:t xml:space="preserve"> הרמב"ם </w:t>
      </w:r>
      <w:r w:rsidR="007E65E9">
        <w:rPr>
          <w:rFonts w:cs="Narkisim" w:hint="cs"/>
          <w:sz w:val="24"/>
          <w:szCs w:val="24"/>
          <w:rtl/>
        </w:rPr>
        <w:t>גם בנושאים ש</w:t>
      </w:r>
      <w:r w:rsidR="00B60D5F">
        <w:rPr>
          <w:rFonts w:cs="Narkisim" w:hint="cs"/>
          <w:sz w:val="24"/>
          <w:szCs w:val="24"/>
          <w:rtl/>
        </w:rPr>
        <w:t xml:space="preserve">בהם </w:t>
      </w:r>
      <w:r w:rsidR="007E65E9">
        <w:rPr>
          <w:rFonts w:cs="Narkisim" w:hint="cs"/>
          <w:sz w:val="24"/>
          <w:szCs w:val="24"/>
          <w:rtl/>
        </w:rPr>
        <w:t xml:space="preserve">הוא אימץ חלקית את שיטתו כמו </w:t>
      </w:r>
      <w:r w:rsidR="00DA2796">
        <w:rPr>
          <w:rFonts w:cs="Narkisim" w:hint="cs"/>
          <w:sz w:val="24"/>
          <w:szCs w:val="24"/>
          <w:rtl/>
        </w:rPr>
        <w:t>ביאת המשיח וטעמי המצוות</w:t>
      </w:r>
      <w:r w:rsidR="004A4F8D">
        <w:rPr>
          <w:rFonts w:cs="Narkisim" w:hint="cs"/>
          <w:sz w:val="24"/>
          <w:szCs w:val="24"/>
          <w:rtl/>
        </w:rPr>
        <w:t>.</w:t>
      </w:r>
    </w:p>
    <w:p w:rsidR="00201576" w:rsidRDefault="00201576" w:rsidP="00D12B45">
      <w:pPr>
        <w:spacing w:line="480" w:lineRule="auto"/>
        <w:jc w:val="both"/>
        <w:rPr>
          <w:rFonts w:cs="Narkisim"/>
          <w:sz w:val="24"/>
          <w:szCs w:val="24"/>
          <w:rtl/>
        </w:rPr>
      </w:pPr>
    </w:p>
    <w:p w:rsidR="00083151" w:rsidRDefault="00083151" w:rsidP="000B6BBA">
      <w:pPr>
        <w:spacing w:line="480" w:lineRule="auto"/>
        <w:jc w:val="both"/>
        <w:rPr>
          <w:rFonts w:cs="Narkisim"/>
          <w:sz w:val="24"/>
          <w:szCs w:val="24"/>
          <w:rtl/>
        </w:rPr>
      </w:pPr>
      <w:r w:rsidRPr="00083151">
        <w:rPr>
          <w:rFonts w:cs="Narkisim" w:hint="cs"/>
          <w:sz w:val="24"/>
          <w:szCs w:val="24"/>
          <w:u w:val="single"/>
          <w:rtl/>
        </w:rPr>
        <w:t>א.</w:t>
      </w:r>
      <w:r>
        <w:rPr>
          <w:rFonts w:cs="Narkisim" w:hint="cs"/>
          <w:sz w:val="24"/>
          <w:szCs w:val="24"/>
          <w:u w:val="single"/>
          <w:rtl/>
        </w:rPr>
        <w:t xml:space="preserve"> </w:t>
      </w:r>
      <w:r w:rsidRPr="00083151">
        <w:rPr>
          <w:rFonts w:cs="Narkisim" w:hint="cs"/>
          <w:sz w:val="24"/>
          <w:szCs w:val="24"/>
          <w:u w:val="single"/>
          <w:rtl/>
        </w:rPr>
        <w:t xml:space="preserve">טעמי המצוות </w:t>
      </w:r>
      <w:r>
        <w:rPr>
          <w:rFonts w:cs="Narkisim" w:hint="cs"/>
          <w:sz w:val="24"/>
          <w:szCs w:val="24"/>
          <w:rtl/>
        </w:rPr>
        <w:t xml:space="preserve">אחת הדוגמאות הבולטות ליחס השונה </w:t>
      </w:r>
      <w:r w:rsidR="007E53FB">
        <w:rPr>
          <w:rFonts w:cs="Narkisim" w:hint="cs"/>
          <w:sz w:val="24"/>
          <w:szCs w:val="24"/>
          <w:rtl/>
        </w:rPr>
        <w:t>ש</w:t>
      </w:r>
      <w:r>
        <w:rPr>
          <w:rFonts w:cs="Narkisim" w:hint="cs"/>
          <w:sz w:val="24"/>
          <w:szCs w:val="24"/>
          <w:rtl/>
        </w:rPr>
        <w:t xml:space="preserve">לו זוכה הרמב"ם בשני החלקים השונים של </w:t>
      </w:r>
      <w:proofErr w:type="spellStart"/>
      <w:r w:rsidR="0008412C" w:rsidRPr="0008412C">
        <w:rPr>
          <w:rFonts w:cs="Narkisim"/>
          <w:i/>
          <w:iCs/>
          <w:sz w:val="24"/>
          <w:szCs w:val="24"/>
        </w:rPr>
        <w:t>Scrutinium</w:t>
      </w:r>
      <w:proofErr w:type="spellEnd"/>
      <w:r w:rsidR="0008412C" w:rsidRPr="0008412C">
        <w:rPr>
          <w:rFonts w:cs="Narkisim"/>
          <w:i/>
          <w:iCs/>
          <w:sz w:val="24"/>
          <w:szCs w:val="24"/>
        </w:rPr>
        <w:t xml:space="preserve"> </w:t>
      </w:r>
      <w:proofErr w:type="spellStart"/>
      <w:r w:rsidR="0008412C" w:rsidRPr="0008412C">
        <w:rPr>
          <w:rFonts w:cs="Narkisim"/>
          <w:i/>
          <w:iCs/>
          <w:sz w:val="24"/>
          <w:szCs w:val="24"/>
        </w:rPr>
        <w:t>Scripturarum</w:t>
      </w:r>
      <w:proofErr w:type="spellEnd"/>
      <w:r>
        <w:rPr>
          <w:rFonts w:cs="Narkisim" w:hint="cs"/>
          <w:sz w:val="24"/>
          <w:szCs w:val="24"/>
          <w:rtl/>
        </w:rPr>
        <w:t xml:space="preserve"> הוא הנושא של טעמי המצוות ו</w:t>
      </w:r>
      <w:r w:rsidR="00CE2A54">
        <w:rPr>
          <w:rFonts w:cs="Narkisim" w:hint="cs"/>
          <w:sz w:val="24"/>
          <w:szCs w:val="24"/>
          <w:rtl/>
        </w:rPr>
        <w:t xml:space="preserve">של </w:t>
      </w:r>
      <w:r>
        <w:rPr>
          <w:rFonts w:cs="Narkisim" w:hint="cs"/>
          <w:sz w:val="24"/>
          <w:szCs w:val="24"/>
          <w:rtl/>
        </w:rPr>
        <w:t xml:space="preserve">טעמי הקורבנות בפרט. </w:t>
      </w:r>
      <w:r w:rsidR="00201576" w:rsidRPr="00201576">
        <w:rPr>
          <w:rFonts w:cs="Narkisim" w:hint="cs"/>
          <w:sz w:val="24"/>
          <w:szCs w:val="24"/>
          <w:rtl/>
        </w:rPr>
        <w:t>בחלק הראשון של ספרו</w:t>
      </w:r>
      <w:r>
        <w:rPr>
          <w:rFonts w:cs="Narkisim" w:hint="cs"/>
          <w:sz w:val="24"/>
          <w:szCs w:val="24"/>
          <w:rtl/>
        </w:rPr>
        <w:t xml:space="preserve"> פבלו </w:t>
      </w:r>
      <w:r w:rsidR="007E53FB">
        <w:rPr>
          <w:rFonts w:cs="Narkisim" w:hint="cs"/>
          <w:sz w:val="24"/>
          <w:szCs w:val="24"/>
          <w:rtl/>
        </w:rPr>
        <w:t>משתמש</w:t>
      </w:r>
      <w:r>
        <w:rPr>
          <w:rFonts w:cs="Narkisim" w:hint="cs"/>
          <w:sz w:val="24"/>
          <w:szCs w:val="24"/>
          <w:rtl/>
        </w:rPr>
        <w:t xml:space="preserve"> בטעמים ההיסטוריים של הרמב"ם לקור</w:t>
      </w:r>
      <w:r w:rsidR="0008412C">
        <w:rPr>
          <w:rFonts w:cs="Narkisim" w:hint="cs"/>
          <w:sz w:val="24"/>
          <w:szCs w:val="24"/>
          <w:rtl/>
        </w:rPr>
        <w:t>ב</w:t>
      </w:r>
      <w:r>
        <w:rPr>
          <w:rFonts w:cs="Narkisim" w:hint="cs"/>
          <w:sz w:val="24"/>
          <w:szCs w:val="24"/>
          <w:rtl/>
        </w:rPr>
        <w:t>נות כדי לטעון שהם צריכים</w:t>
      </w:r>
      <w:r w:rsidR="00201576">
        <w:rPr>
          <w:rFonts w:cs="Narkisim" w:hint="cs"/>
          <w:sz w:val="24"/>
          <w:szCs w:val="24"/>
          <w:rtl/>
        </w:rPr>
        <w:t xml:space="preserve"> להתבטל עם שינוי המצב ההיסטורי. בניגוד לכך</w:t>
      </w:r>
      <w:r>
        <w:rPr>
          <w:rFonts w:cs="Narkisim" w:hint="cs"/>
          <w:sz w:val="24"/>
          <w:szCs w:val="24"/>
          <w:rtl/>
        </w:rPr>
        <w:t xml:space="preserve"> בחלק השני</w:t>
      </w:r>
      <w:r w:rsidR="0008412C">
        <w:rPr>
          <w:rFonts w:cs="Narkisim" w:hint="cs"/>
          <w:sz w:val="24"/>
          <w:szCs w:val="24"/>
          <w:rtl/>
        </w:rPr>
        <w:t xml:space="preserve"> הוא מבקר את הרמב"ם על כך שטעמיו ההיסטוריים מהווים רק הסבר חלקי לקורבנות. </w:t>
      </w:r>
    </w:p>
    <w:p w:rsidR="00083151" w:rsidRDefault="0008412C" w:rsidP="00CE2A54">
      <w:pPr>
        <w:spacing w:line="480" w:lineRule="auto"/>
        <w:jc w:val="both"/>
        <w:rPr>
          <w:rFonts w:cs="Narkisim"/>
          <w:sz w:val="24"/>
          <w:szCs w:val="24"/>
          <w:rtl/>
        </w:rPr>
      </w:pPr>
      <w:r>
        <w:rPr>
          <w:rFonts w:cs="Narkisim" w:hint="cs"/>
          <w:sz w:val="24"/>
          <w:szCs w:val="24"/>
          <w:rtl/>
        </w:rPr>
        <w:t>פבלו מקדיש לנושא זה את הפרק האחד עשר של המאמר השלישי בחלק השני של ספרו.</w:t>
      </w:r>
      <w:r>
        <w:rPr>
          <w:rStyle w:val="a5"/>
          <w:rFonts w:cs="Narkisim"/>
          <w:sz w:val="24"/>
          <w:szCs w:val="24"/>
          <w:rtl/>
        </w:rPr>
        <w:footnoteReference w:id="100"/>
      </w:r>
      <w:r w:rsidR="00DD5025">
        <w:rPr>
          <w:rFonts w:cs="Narkisim" w:hint="cs"/>
          <w:sz w:val="24"/>
          <w:szCs w:val="24"/>
          <w:rtl/>
        </w:rPr>
        <w:t xml:space="preserve"> בתחילת הפרק הוא </w:t>
      </w:r>
      <w:r w:rsidR="00DF54AC">
        <w:rPr>
          <w:rFonts w:cs="Narkisim" w:hint="cs"/>
          <w:sz w:val="24"/>
          <w:szCs w:val="24"/>
          <w:rtl/>
        </w:rPr>
        <w:t xml:space="preserve">מותח </w:t>
      </w:r>
      <w:r w:rsidR="00DD5025">
        <w:rPr>
          <w:rFonts w:cs="Narkisim" w:hint="cs"/>
          <w:sz w:val="24"/>
          <w:szCs w:val="24"/>
          <w:rtl/>
        </w:rPr>
        <w:t>ביקורת היסטורית נגד הסבריו ש</w:t>
      </w:r>
      <w:r w:rsidR="00201576">
        <w:rPr>
          <w:rFonts w:cs="Narkisim" w:hint="cs"/>
          <w:sz w:val="24"/>
          <w:szCs w:val="24"/>
          <w:rtl/>
        </w:rPr>
        <w:t>ל הרמב"ם. תחילה פבלו טוען שהטעם שהביא</w:t>
      </w:r>
      <w:r w:rsidR="00DD5025">
        <w:rPr>
          <w:rFonts w:cs="Narkisim" w:hint="cs"/>
          <w:sz w:val="24"/>
          <w:szCs w:val="24"/>
          <w:rtl/>
        </w:rPr>
        <w:t xml:space="preserve"> הרמב"ם </w:t>
      </w:r>
      <w:r w:rsidR="00CE2A54">
        <w:rPr>
          <w:rFonts w:cs="Narkisim" w:hint="cs"/>
          <w:sz w:val="24"/>
          <w:szCs w:val="24"/>
          <w:rtl/>
        </w:rPr>
        <w:t xml:space="preserve">אינו </w:t>
      </w:r>
      <w:r w:rsidR="00DD5025">
        <w:rPr>
          <w:rFonts w:cs="Narkisim" w:hint="cs"/>
          <w:sz w:val="24"/>
          <w:szCs w:val="24"/>
          <w:rtl/>
        </w:rPr>
        <w:t xml:space="preserve">מתאים לנאמר בתנ"ך מכוון </w:t>
      </w:r>
      <w:r w:rsidR="00201576">
        <w:rPr>
          <w:rFonts w:cs="Narkisim" w:hint="cs"/>
          <w:sz w:val="24"/>
          <w:szCs w:val="24"/>
          <w:rtl/>
        </w:rPr>
        <w:t>שהראשונים שהקריבו קורבנות לא חיו</w:t>
      </w:r>
      <w:r w:rsidR="00DD5025">
        <w:rPr>
          <w:rFonts w:cs="Narkisim" w:hint="cs"/>
          <w:sz w:val="24"/>
          <w:szCs w:val="24"/>
          <w:rtl/>
        </w:rPr>
        <w:t xml:space="preserve"> בקרב חברה של מקריבי קורבנות</w:t>
      </w:r>
      <w:r w:rsidR="00201576">
        <w:rPr>
          <w:rFonts w:cs="Narkisim" w:hint="cs"/>
          <w:sz w:val="24"/>
          <w:szCs w:val="24"/>
          <w:rtl/>
        </w:rPr>
        <w:t xml:space="preserve"> עובדי אלילים</w:t>
      </w:r>
      <w:r w:rsidR="00DD5025">
        <w:rPr>
          <w:rFonts w:cs="Narkisim" w:hint="cs"/>
          <w:sz w:val="24"/>
          <w:szCs w:val="24"/>
          <w:rtl/>
        </w:rPr>
        <w:t xml:space="preserve">. אנשים כמו </w:t>
      </w:r>
      <w:r w:rsidR="007E53FB">
        <w:rPr>
          <w:rFonts w:cs="Narkisim" w:hint="cs"/>
          <w:sz w:val="24"/>
          <w:szCs w:val="24"/>
          <w:rtl/>
        </w:rPr>
        <w:t xml:space="preserve">הבל </w:t>
      </w:r>
      <w:r w:rsidR="00DD5025">
        <w:rPr>
          <w:rFonts w:cs="Narkisim" w:hint="cs"/>
          <w:sz w:val="24"/>
          <w:szCs w:val="24"/>
          <w:rtl/>
        </w:rPr>
        <w:t>ונוח בוודאי שלא הקריבו קורבן בגלל השפעה חברתית של עובדי עבודה זרה, זאת מכוון שהם ומשפחתם היו היחידים בתקופתם</w:t>
      </w:r>
      <w:r w:rsidR="00CE2A54">
        <w:rPr>
          <w:rFonts w:cs="Narkisim" w:hint="cs"/>
          <w:sz w:val="24"/>
          <w:szCs w:val="24"/>
          <w:rtl/>
        </w:rPr>
        <w:t>,</w:t>
      </w:r>
      <w:r w:rsidR="00DD5025">
        <w:rPr>
          <w:rFonts w:cs="Narkisim" w:hint="cs"/>
          <w:sz w:val="24"/>
          <w:szCs w:val="24"/>
          <w:rtl/>
        </w:rPr>
        <w:t xml:space="preserve"> ועבודה זרה לא הייתה מצויה בזמנם. </w:t>
      </w:r>
      <w:r w:rsidR="00D433A0">
        <w:rPr>
          <w:rFonts w:cs="Narkisim" w:hint="cs"/>
          <w:sz w:val="24"/>
          <w:szCs w:val="24"/>
          <w:rtl/>
        </w:rPr>
        <w:t xml:space="preserve">כאן פבלו </w:t>
      </w:r>
      <w:r w:rsidR="007E53FB">
        <w:rPr>
          <w:rFonts w:cs="Narkisim" w:hint="cs"/>
          <w:sz w:val="24"/>
          <w:szCs w:val="24"/>
          <w:rtl/>
        </w:rPr>
        <w:t>משתמש</w:t>
      </w:r>
      <w:r w:rsidR="00D433A0">
        <w:rPr>
          <w:rFonts w:cs="Narkisim" w:hint="cs"/>
          <w:sz w:val="24"/>
          <w:szCs w:val="24"/>
          <w:rtl/>
        </w:rPr>
        <w:t xml:space="preserve"> בדבריו של הרמב"ם בהלכות עבודה זרה פרק א כדי להוכיח ש</w:t>
      </w:r>
      <w:r w:rsidR="00CC274C">
        <w:rPr>
          <w:rFonts w:cs="Narkisim" w:hint="cs"/>
          <w:sz w:val="24"/>
          <w:szCs w:val="24"/>
          <w:rtl/>
        </w:rPr>
        <w:t>אכן היו זמנים, לפני אנוש, שלא הייתה בהם עבודה זרה, ובכל זאת הקריבו קורבנות.</w:t>
      </w:r>
      <w:r w:rsidR="0098535A">
        <w:rPr>
          <w:rStyle w:val="a5"/>
          <w:rFonts w:cs="Narkisim"/>
          <w:sz w:val="24"/>
          <w:szCs w:val="24"/>
          <w:rtl/>
        </w:rPr>
        <w:footnoteReference w:id="101"/>
      </w:r>
      <w:r w:rsidR="00CC274C">
        <w:rPr>
          <w:rFonts w:cs="Narkisim" w:hint="cs"/>
          <w:sz w:val="24"/>
          <w:szCs w:val="24"/>
          <w:rtl/>
        </w:rPr>
        <w:t xml:space="preserve"> לקראת סוף הפרק פבלו מסביר מה הם הטעמים השונים של הקורבנות:</w:t>
      </w:r>
    </w:p>
    <w:p w:rsidR="009642E4" w:rsidRDefault="009642E4" w:rsidP="00AE2230">
      <w:pPr>
        <w:spacing w:line="480" w:lineRule="auto"/>
        <w:ind w:left="509" w:right="426"/>
        <w:jc w:val="both"/>
        <w:rPr>
          <w:rFonts w:cs="Narkisim"/>
          <w:sz w:val="24"/>
          <w:szCs w:val="24"/>
          <w:rtl/>
        </w:rPr>
      </w:pPr>
      <w:r w:rsidRPr="00953BB8">
        <w:rPr>
          <w:rFonts w:cs="Narkisim" w:hint="cs"/>
          <w:sz w:val="24"/>
          <w:szCs w:val="24"/>
          <w:highlight w:val="yellow"/>
          <w:rtl/>
        </w:rPr>
        <w:t>אתה צריך לדעת ש</w:t>
      </w:r>
      <w:r w:rsidR="00DD26AC" w:rsidRPr="00953BB8">
        <w:rPr>
          <w:rFonts w:cs="Narkisim" w:hint="cs"/>
          <w:sz w:val="24"/>
          <w:szCs w:val="24"/>
          <w:highlight w:val="yellow"/>
          <w:rtl/>
        </w:rPr>
        <w:t>הקורבנות שד</w:t>
      </w:r>
      <w:r w:rsidR="007E53FB">
        <w:rPr>
          <w:rFonts w:cs="Narkisim" w:hint="cs"/>
          <w:sz w:val="24"/>
          <w:szCs w:val="24"/>
          <w:highlight w:val="yellow"/>
          <w:rtl/>
        </w:rPr>
        <w:t>י</w:t>
      </w:r>
      <w:r w:rsidR="00DD26AC" w:rsidRPr="00953BB8">
        <w:rPr>
          <w:rFonts w:cs="Narkisim" w:hint="cs"/>
          <w:sz w:val="24"/>
          <w:szCs w:val="24"/>
          <w:highlight w:val="yellow"/>
          <w:rtl/>
        </w:rPr>
        <w:t xml:space="preserve">ברנו </w:t>
      </w:r>
      <w:r w:rsidR="0006024F">
        <w:rPr>
          <w:rFonts w:cs="Narkisim" w:hint="cs"/>
          <w:sz w:val="24"/>
          <w:szCs w:val="24"/>
          <w:highlight w:val="yellow"/>
          <w:rtl/>
        </w:rPr>
        <w:t>ע</w:t>
      </w:r>
      <w:r w:rsidR="00DD26AC" w:rsidRPr="00953BB8">
        <w:rPr>
          <w:rFonts w:cs="Narkisim" w:hint="cs"/>
          <w:sz w:val="24"/>
          <w:szCs w:val="24"/>
          <w:highlight w:val="yellow"/>
          <w:rtl/>
        </w:rPr>
        <w:t xml:space="preserve">ליהם קודם </w:t>
      </w:r>
      <w:r w:rsidR="00AE2230">
        <w:rPr>
          <w:rFonts w:cs="Narkisim" w:hint="cs"/>
          <w:sz w:val="24"/>
          <w:szCs w:val="24"/>
          <w:highlight w:val="yellow"/>
          <w:rtl/>
        </w:rPr>
        <w:t xml:space="preserve">היו </w:t>
      </w:r>
      <w:r w:rsidR="00953BB8">
        <w:rPr>
          <w:rFonts w:cs="Narkisim" w:hint="cs"/>
          <w:sz w:val="24"/>
          <w:szCs w:val="24"/>
          <w:highlight w:val="yellow"/>
          <w:rtl/>
        </w:rPr>
        <w:t>להם שלוש</w:t>
      </w:r>
      <w:r w:rsidR="00DD26AC" w:rsidRPr="00953BB8">
        <w:rPr>
          <w:rFonts w:cs="Narkisim" w:hint="cs"/>
          <w:sz w:val="24"/>
          <w:szCs w:val="24"/>
          <w:highlight w:val="yellow"/>
          <w:rtl/>
        </w:rPr>
        <w:t xml:space="preserve"> סיבות. כלומר (מתוכם) </w:t>
      </w:r>
      <w:r w:rsidR="007E53FB" w:rsidRPr="00953BB8">
        <w:rPr>
          <w:rFonts w:cs="Narkisim" w:hint="cs"/>
          <w:sz w:val="24"/>
          <w:szCs w:val="24"/>
          <w:highlight w:val="yellow"/>
          <w:rtl/>
        </w:rPr>
        <w:t>ש</w:t>
      </w:r>
      <w:r w:rsidR="007E53FB">
        <w:rPr>
          <w:rFonts w:cs="Narkisim" w:hint="cs"/>
          <w:sz w:val="24"/>
          <w:szCs w:val="24"/>
          <w:highlight w:val="yellow"/>
          <w:rtl/>
        </w:rPr>
        <w:t>ת</w:t>
      </w:r>
      <w:r w:rsidR="007E53FB" w:rsidRPr="00953BB8">
        <w:rPr>
          <w:rFonts w:cs="Narkisim" w:hint="cs"/>
          <w:sz w:val="24"/>
          <w:szCs w:val="24"/>
          <w:highlight w:val="yellow"/>
          <w:rtl/>
        </w:rPr>
        <w:t>ים ה</w:t>
      </w:r>
      <w:r w:rsidR="007E53FB">
        <w:rPr>
          <w:rFonts w:cs="Narkisim" w:hint="cs"/>
          <w:sz w:val="24"/>
          <w:szCs w:val="24"/>
          <w:highlight w:val="yellow"/>
          <w:rtl/>
        </w:rPr>
        <w:t>ן</w:t>
      </w:r>
      <w:r w:rsidR="007E53FB" w:rsidRPr="00953BB8">
        <w:rPr>
          <w:rFonts w:cs="Narkisim" w:hint="cs"/>
          <w:sz w:val="24"/>
          <w:szCs w:val="24"/>
          <w:highlight w:val="yellow"/>
          <w:rtl/>
        </w:rPr>
        <w:t xml:space="preserve"> </w:t>
      </w:r>
      <w:r w:rsidR="00DD26AC" w:rsidRPr="00953BB8">
        <w:rPr>
          <w:rFonts w:cs="Narkisim" w:hint="cs"/>
          <w:sz w:val="24"/>
          <w:szCs w:val="24"/>
          <w:highlight w:val="yellow"/>
          <w:rtl/>
        </w:rPr>
        <w:t>על פי הפשט</w:t>
      </w:r>
      <w:r w:rsidR="00AE2230">
        <w:rPr>
          <w:rFonts w:cs="Narkisim" w:hint="cs"/>
          <w:sz w:val="24"/>
          <w:szCs w:val="24"/>
          <w:highlight w:val="yellow"/>
          <w:rtl/>
        </w:rPr>
        <w:t>.</w:t>
      </w:r>
      <w:r w:rsidR="00781740" w:rsidRPr="00953BB8">
        <w:rPr>
          <w:rFonts w:cs="Narkisim" w:hint="cs"/>
          <w:sz w:val="24"/>
          <w:szCs w:val="24"/>
          <w:highlight w:val="yellow"/>
          <w:rtl/>
        </w:rPr>
        <w:t xml:space="preserve"> </w:t>
      </w:r>
      <w:r w:rsidR="007E53FB" w:rsidRPr="00953BB8">
        <w:rPr>
          <w:rFonts w:cs="Narkisim" w:hint="cs"/>
          <w:sz w:val="24"/>
          <w:szCs w:val="24"/>
          <w:highlight w:val="yellow"/>
          <w:rtl/>
        </w:rPr>
        <w:t>אח</w:t>
      </w:r>
      <w:r w:rsidR="007E53FB">
        <w:rPr>
          <w:rFonts w:cs="Narkisim" w:hint="cs"/>
          <w:sz w:val="24"/>
          <w:szCs w:val="24"/>
          <w:highlight w:val="yellow"/>
          <w:rtl/>
        </w:rPr>
        <w:t>ת</w:t>
      </w:r>
      <w:r w:rsidR="007E53FB" w:rsidRPr="00953BB8">
        <w:rPr>
          <w:rFonts w:cs="Narkisim" w:hint="cs"/>
          <w:sz w:val="24"/>
          <w:szCs w:val="24"/>
          <w:highlight w:val="yellow"/>
          <w:rtl/>
        </w:rPr>
        <w:t xml:space="preserve"> מה</w:t>
      </w:r>
      <w:r w:rsidR="007E53FB">
        <w:rPr>
          <w:rFonts w:cs="Narkisim" w:hint="cs"/>
          <w:sz w:val="24"/>
          <w:szCs w:val="24"/>
          <w:highlight w:val="yellow"/>
          <w:rtl/>
        </w:rPr>
        <w:t>ן,</w:t>
      </w:r>
      <w:r w:rsidR="007E53FB" w:rsidRPr="00953BB8">
        <w:rPr>
          <w:rFonts w:cs="Narkisim" w:hint="cs"/>
          <w:sz w:val="24"/>
          <w:szCs w:val="24"/>
          <w:highlight w:val="yellow"/>
          <w:rtl/>
        </w:rPr>
        <w:t xml:space="preserve"> ה</w:t>
      </w:r>
      <w:r w:rsidR="007E53FB">
        <w:rPr>
          <w:rFonts w:cs="Narkisim" w:hint="cs"/>
          <w:sz w:val="24"/>
          <w:szCs w:val="24"/>
          <w:highlight w:val="yellow"/>
          <w:rtl/>
        </w:rPr>
        <w:t>י</w:t>
      </w:r>
      <w:r w:rsidR="007E53FB" w:rsidRPr="00953BB8">
        <w:rPr>
          <w:rFonts w:cs="Narkisim" w:hint="cs"/>
          <w:sz w:val="24"/>
          <w:szCs w:val="24"/>
          <w:highlight w:val="yellow"/>
          <w:rtl/>
        </w:rPr>
        <w:t>א הראשו</w:t>
      </w:r>
      <w:r w:rsidR="007E53FB">
        <w:rPr>
          <w:rFonts w:cs="Narkisim" w:hint="cs"/>
          <w:sz w:val="24"/>
          <w:szCs w:val="24"/>
          <w:highlight w:val="yellow"/>
          <w:rtl/>
        </w:rPr>
        <w:t>נה</w:t>
      </w:r>
      <w:r w:rsidR="007E53FB" w:rsidRPr="00953BB8">
        <w:rPr>
          <w:rFonts w:cs="Narkisim" w:hint="cs"/>
          <w:sz w:val="24"/>
          <w:szCs w:val="24"/>
          <w:highlight w:val="yellow"/>
          <w:rtl/>
        </w:rPr>
        <w:t xml:space="preserve"> </w:t>
      </w:r>
      <w:r w:rsidR="00781740" w:rsidRPr="00953BB8">
        <w:rPr>
          <w:rFonts w:cs="Narkisim" w:hint="cs"/>
          <w:sz w:val="24"/>
          <w:szCs w:val="24"/>
          <w:highlight w:val="yellow"/>
          <w:rtl/>
        </w:rPr>
        <w:t>והעיקרי</w:t>
      </w:r>
      <w:r w:rsidR="007E53FB">
        <w:rPr>
          <w:rFonts w:cs="Narkisim" w:hint="cs"/>
          <w:sz w:val="24"/>
          <w:szCs w:val="24"/>
          <w:highlight w:val="yellow"/>
          <w:rtl/>
        </w:rPr>
        <w:t>ת</w:t>
      </w:r>
      <w:r w:rsidR="00781740" w:rsidRPr="00953BB8">
        <w:rPr>
          <w:rFonts w:cs="Narkisim" w:hint="cs"/>
          <w:sz w:val="24"/>
          <w:szCs w:val="24"/>
          <w:highlight w:val="yellow"/>
          <w:rtl/>
        </w:rPr>
        <w:t xml:space="preserve"> שבאמצעות הקורבנות </w:t>
      </w:r>
      <w:r w:rsidR="00CE5CDD" w:rsidRPr="00953BB8">
        <w:rPr>
          <w:rFonts w:cs="Narkisim" w:hint="cs"/>
          <w:sz w:val="24"/>
          <w:szCs w:val="24"/>
          <w:highlight w:val="yellow"/>
          <w:rtl/>
        </w:rPr>
        <w:t xml:space="preserve">מעידים בפומבי ומעירים על </w:t>
      </w:r>
      <w:r w:rsidR="007E53FB" w:rsidRPr="00953BB8">
        <w:rPr>
          <w:rFonts w:cs="Narkisim" w:hint="cs"/>
          <w:sz w:val="24"/>
          <w:szCs w:val="24"/>
          <w:highlight w:val="yellow"/>
          <w:rtl/>
        </w:rPr>
        <w:t>הפניי</w:t>
      </w:r>
      <w:r w:rsidR="007E53FB">
        <w:rPr>
          <w:rFonts w:cs="Narkisim" w:hint="cs"/>
          <w:sz w:val="24"/>
          <w:szCs w:val="24"/>
          <w:highlight w:val="yellow"/>
          <w:rtl/>
        </w:rPr>
        <w:t>ת</w:t>
      </w:r>
      <w:r w:rsidR="007E53FB" w:rsidRPr="00953BB8">
        <w:rPr>
          <w:rFonts w:cs="Narkisim" w:hint="cs"/>
          <w:sz w:val="24"/>
          <w:szCs w:val="24"/>
          <w:highlight w:val="yellow"/>
          <w:rtl/>
        </w:rPr>
        <w:t xml:space="preserve"> </w:t>
      </w:r>
      <w:r w:rsidR="00CE5CDD" w:rsidRPr="00953BB8">
        <w:rPr>
          <w:rFonts w:cs="Narkisim" w:hint="cs"/>
          <w:sz w:val="24"/>
          <w:szCs w:val="24"/>
          <w:highlight w:val="yellow"/>
          <w:rtl/>
        </w:rPr>
        <w:t xml:space="preserve">הלב </w:t>
      </w:r>
      <w:r w:rsidR="004F6FC9">
        <w:rPr>
          <w:rFonts w:cs="Narkisim" w:hint="cs"/>
          <w:sz w:val="24"/>
          <w:szCs w:val="24"/>
          <w:highlight w:val="yellow"/>
          <w:rtl/>
        </w:rPr>
        <w:t>ל</w:t>
      </w:r>
      <w:r w:rsidR="00CE5CDD" w:rsidRPr="00953BB8">
        <w:rPr>
          <w:rFonts w:cs="Narkisim" w:hint="cs"/>
          <w:sz w:val="24"/>
          <w:szCs w:val="24"/>
          <w:highlight w:val="yellow"/>
          <w:rtl/>
        </w:rPr>
        <w:t xml:space="preserve">אל שהקורבנות מוקרבים לו... שנית שעל ידם בני אדם מרוחקים מלהקריב לאלילים, סיבה זו קיימת רק במקומות בזמנים מסוימים שבהם עבודה זרה מצויה בכל העולם. שלישית הסיבה האמתית של </w:t>
      </w:r>
      <w:r w:rsidR="00CE5CDD" w:rsidRPr="00953BB8">
        <w:rPr>
          <w:rFonts w:cs="Narkisim" w:hint="cs"/>
          <w:sz w:val="24"/>
          <w:szCs w:val="24"/>
          <w:highlight w:val="yellow"/>
          <w:rtl/>
        </w:rPr>
        <w:lastRenderedPageBreak/>
        <w:t xml:space="preserve">הקורבנות בתורת הישנה היא </w:t>
      </w:r>
      <w:r w:rsidR="00E27E5D" w:rsidRPr="00953BB8">
        <w:rPr>
          <w:rFonts w:cs="Narkisim" w:hint="cs"/>
          <w:sz w:val="24"/>
          <w:szCs w:val="24"/>
          <w:highlight w:val="yellow"/>
          <w:rtl/>
        </w:rPr>
        <w:t>רמז,</w:t>
      </w:r>
      <w:r w:rsidR="00E27E5D" w:rsidRPr="00953BB8">
        <w:rPr>
          <w:rStyle w:val="a5"/>
          <w:rFonts w:cs="Narkisim"/>
          <w:sz w:val="24"/>
          <w:szCs w:val="24"/>
          <w:highlight w:val="yellow"/>
          <w:rtl/>
        </w:rPr>
        <w:footnoteReference w:id="102"/>
      </w:r>
      <w:r w:rsidR="00E27E5D" w:rsidRPr="00953BB8">
        <w:rPr>
          <w:rFonts w:cs="Narkisim" w:hint="cs"/>
          <w:sz w:val="24"/>
          <w:szCs w:val="24"/>
          <w:highlight w:val="yellow"/>
          <w:rtl/>
        </w:rPr>
        <w:t xml:space="preserve"> כלומר שעל ידי קורבנות </w:t>
      </w:r>
      <w:r w:rsidR="00201576">
        <w:rPr>
          <w:rFonts w:cs="Narkisim" w:hint="cs"/>
          <w:sz w:val="24"/>
          <w:szCs w:val="24"/>
          <w:highlight w:val="yellow"/>
          <w:rtl/>
        </w:rPr>
        <w:t xml:space="preserve">אלו </w:t>
      </w:r>
      <w:r w:rsidR="00E27E5D" w:rsidRPr="00953BB8">
        <w:rPr>
          <w:rFonts w:cs="Narkisim" w:hint="cs"/>
          <w:sz w:val="24"/>
          <w:szCs w:val="24"/>
          <w:highlight w:val="yellow"/>
          <w:rtl/>
        </w:rPr>
        <w:t>הרבים והשונים שבתורה</w:t>
      </w:r>
      <w:r w:rsidR="00201576">
        <w:rPr>
          <w:rFonts w:cs="Narkisim" w:hint="cs"/>
          <w:sz w:val="24"/>
          <w:szCs w:val="24"/>
          <w:highlight w:val="yellow"/>
          <w:rtl/>
        </w:rPr>
        <w:t>,</w:t>
      </w:r>
      <w:r w:rsidR="00E27E5D" w:rsidRPr="00953BB8">
        <w:rPr>
          <w:rFonts w:cs="Narkisim" w:hint="cs"/>
          <w:sz w:val="24"/>
          <w:szCs w:val="24"/>
          <w:highlight w:val="yellow"/>
          <w:rtl/>
        </w:rPr>
        <w:t xml:space="preserve"> מצביעים על קורבן אחד יחיד וחשוב ביותר, כלומר שבמשיח האל העלה את עצמו לעולה....</w:t>
      </w:r>
      <w:r w:rsidR="003B6B74" w:rsidRPr="00953BB8">
        <w:rPr>
          <w:rStyle w:val="a5"/>
          <w:rFonts w:cs="Narkisim"/>
          <w:sz w:val="24"/>
          <w:szCs w:val="24"/>
          <w:highlight w:val="yellow"/>
          <w:rtl/>
        </w:rPr>
        <w:footnoteReference w:id="103"/>
      </w:r>
      <w:r w:rsidR="00CE5CDD">
        <w:rPr>
          <w:rFonts w:cs="Narkisim" w:hint="cs"/>
          <w:sz w:val="24"/>
          <w:szCs w:val="24"/>
          <w:rtl/>
        </w:rPr>
        <w:t xml:space="preserve">   </w:t>
      </w:r>
      <w:r w:rsidR="00781740">
        <w:rPr>
          <w:rFonts w:cs="Narkisim" w:hint="cs"/>
          <w:sz w:val="24"/>
          <w:szCs w:val="24"/>
          <w:rtl/>
        </w:rPr>
        <w:t xml:space="preserve"> </w:t>
      </w:r>
    </w:p>
    <w:p w:rsidR="00953BB8" w:rsidRDefault="00953BB8" w:rsidP="00AE2230">
      <w:pPr>
        <w:spacing w:line="480" w:lineRule="auto"/>
        <w:jc w:val="both"/>
        <w:rPr>
          <w:rFonts w:cs="Narkisim"/>
          <w:sz w:val="24"/>
          <w:szCs w:val="24"/>
          <w:rtl/>
        </w:rPr>
      </w:pPr>
      <w:r>
        <w:rPr>
          <w:rFonts w:cs="Narkisim" w:hint="cs"/>
          <w:sz w:val="24"/>
          <w:szCs w:val="24"/>
          <w:rtl/>
        </w:rPr>
        <w:t xml:space="preserve">כאן פבלו מביא שלוש סיבות </w:t>
      </w:r>
      <w:r w:rsidR="004F5146">
        <w:rPr>
          <w:rFonts w:cs="Narkisim" w:hint="cs"/>
          <w:sz w:val="24"/>
          <w:szCs w:val="24"/>
          <w:rtl/>
        </w:rPr>
        <w:t>ל</w:t>
      </w:r>
      <w:r>
        <w:rPr>
          <w:rFonts w:cs="Narkisim" w:hint="cs"/>
          <w:sz w:val="24"/>
          <w:szCs w:val="24"/>
          <w:rtl/>
        </w:rPr>
        <w:t>ציווי הקורבנות בברית הישנה: הכוונת ה</w:t>
      </w:r>
      <w:r w:rsidR="0006024F">
        <w:rPr>
          <w:rFonts w:cs="Narkisim" w:hint="cs"/>
          <w:sz w:val="24"/>
          <w:szCs w:val="24"/>
          <w:rtl/>
        </w:rPr>
        <w:t xml:space="preserve">לב של המקריב </w:t>
      </w:r>
      <w:r>
        <w:rPr>
          <w:rFonts w:cs="Narkisim" w:hint="cs"/>
          <w:sz w:val="24"/>
          <w:szCs w:val="24"/>
          <w:rtl/>
        </w:rPr>
        <w:t xml:space="preserve">כלפי האל, </w:t>
      </w:r>
      <w:r w:rsidR="0006024F">
        <w:rPr>
          <w:rFonts w:cs="Narkisim" w:hint="cs"/>
          <w:sz w:val="24"/>
          <w:szCs w:val="24"/>
          <w:rtl/>
        </w:rPr>
        <w:t>מניע</w:t>
      </w:r>
      <w:r>
        <w:rPr>
          <w:rFonts w:cs="Narkisim" w:hint="cs"/>
          <w:sz w:val="24"/>
          <w:szCs w:val="24"/>
          <w:rtl/>
        </w:rPr>
        <w:t>ת עבודה זרה ורמז לכך שב</w:t>
      </w:r>
      <w:r w:rsidR="0063342A">
        <w:rPr>
          <w:rFonts w:cs="Narkisim" w:hint="cs"/>
          <w:sz w:val="24"/>
          <w:szCs w:val="24"/>
          <w:rtl/>
        </w:rPr>
        <w:t xml:space="preserve">תקופתו של </w:t>
      </w:r>
      <w:r>
        <w:rPr>
          <w:rFonts w:cs="Narkisim" w:hint="cs"/>
          <w:sz w:val="24"/>
          <w:szCs w:val="24"/>
          <w:rtl/>
        </w:rPr>
        <w:t>ישו האל עתיד להקריב את עצמו למען האנושות. כפי שפבלו קובע</w:t>
      </w:r>
      <w:r w:rsidR="0063342A">
        <w:rPr>
          <w:rFonts w:cs="Narkisim" w:hint="cs"/>
          <w:sz w:val="24"/>
          <w:szCs w:val="24"/>
          <w:rtl/>
        </w:rPr>
        <w:t>,</w:t>
      </w:r>
      <w:r>
        <w:rPr>
          <w:rFonts w:cs="Narkisim" w:hint="cs"/>
          <w:sz w:val="24"/>
          <w:szCs w:val="24"/>
          <w:rtl/>
        </w:rPr>
        <w:t xml:space="preserve"> הרמב"ם הביא רק סיבה אחת </w:t>
      </w:r>
      <w:r w:rsidR="0063342A">
        <w:rPr>
          <w:rFonts w:cs="Narkisim" w:hint="cs"/>
          <w:sz w:val="24"/>
          <w:szCs w:val="24"/>
          <w:rtl/>
        </w:rPr>
        <w:t xml:space="preserve">והיא הפחותה </w:t>
      </w:r>
      <w:r>
        <w:rPr>
          <w:rFonts w:cs="Narkisim" w:hint="cs"/>
          <w:sz w:val="24"/>
          <w:szCs w:val="24"/>
          <w:rtl/>
        </w:rPr>
        <w:t>שבהן. הסיבה החשובה ביותר היא כמובן השלישית המצביע</w:t>
      </w:r>
      <w:r w:rsidR="0063342A">
        <w:rPr>
          <w:rFonts w:cs="Narkisim" w:hint="cs"/>
          <w:sz w:val="24"/>
          <w:szCs w:val="24"/>
          <w:rtl/>
        </w:rPr>
        <w:t>ה</w:t>
      </w:r>
      <w:r>
        <w:rPr>
          <w:rFonts w:cs="Narkisim" w:hint="cs"/>
          <w:sz w:val="24"/>
          <w:szCs w:val="24"/>
          <w:rtl/>
        </w:rPr>
        <w:t xml:space="preserve"> על הרובד הסודי הקיים בתנ"ך והתגלה רק </w:t>
      </w:r>
      <w:r w:rsidR="00DF54AC">
        <w:rPr>
          <w:rFonts w:cs="Narkisim" w:hint="cs"/>
          <w:sz w:val="24"/>
          <w:szCs w:val="24"/>
          <w:rtl/>
        </w:rPr>
        <w:t xml:space="preserve">בברית החדשה, </w:t>
      </w:r>
      <w:r>
        <w:rPr>
          <w:rFonts w:cs="Narkisim" w:hint="cs"/>
          <w:sz w:val="24"/>
          <w:szCs w:val="24"/>
          <w:rtl/>
        </w:rPr>
        <w:t xml:space="preserve">לאחר בואו של ישו. בהמשך הקטע פבלו מדגיש שבאמצעות </w:t>
      </w:r>
      <w:r w:rsidR="00201576">
        <w:rPr>
          <w:rFonts w:cs="Narkisim" w:hint="cs"/>
          <w:sz w:val="24"/>
          <w:szCs w:val="24"/>
          <w:rtl/>
        </w:rPr>
        <w:t>הסברו אפשר לפתור</w:t>
      </w:r>
      <w:r>
        <w:rPr>
          <w:rFonts w:cs="Narkisim" w:hint="cs"/>
          <w:sz w:val="24"/>
          <w:szCs w:val="24"/>
          <w:rtl/>
        </w:rPr>
        <w:t xml:space="preserve"> את הקושיות ההיסטוריות הקיימות בשיטתו של הרמב"ם. </w:t>
      </w:r>
      <w:r w:rsidR="0063342A">
        <w:rPr>
          <w:rFonts w:cs="Narkisim" w:hint="cs"/>
          <w:sz w:val="24"/>
          <w:szCs w:val="24"/>
          <w:rtl/>
        </w:rPr>
        <w:t xml:space="preserve">הבֶל, </w:t>
      </w:r>
      <w:r>
        <w:rPr>
          <w:rFonts w:cs="Narkisim" w:hint="cs"/>
          <w:sz w:val="24"/>
          <w:szCs w:val="24"/>
          <w:rtl/>
        </w:rPr>
        <w:t>נוח ודמויות היסטוריות נוספות הקריבו קורבנות לא כדי ללח</w:t>
      </w:r>
      <w:r w:rsidR="0063342A">
        <w:rPr>
          <w:rFonts w:cs="Narkisim" w:hint="cs"/>
          <w:sz w:val="24"/>
          <w:szCs w:val="24"/>
          <w:rtl/>
        </w:rPr>
        <w:t>ו</w:t>
      </w:r>
      <w:r>
        <w:rPr>
          <w:rFonts w:cs="Narkisim" w:hint="cs"/>
          <w:sz w:val="24"/>
          <w:szCs w:val="24"/>
          <w:rtl/>
        </w:rPr>
        <w:t>ם בעבודה זרה</w:t>
      </w:r>
      <w:r w:rsidR="00201576">
        <w:rPr>
          <w:rFonts w:cs="Narkisim" w:hint="cs"/>
          <w:sz w:val="24"/>
          <w:szCs w:val="24"/>
          <w:rtl/>
        </w:rPr>
        <w:t>,</w:t>
      </w:r>
      <w:r>
        <w:rPr>
          <w:rFonts w:cs="Narkisim" w:hint="cs"/>
          <w:sz w:val="24"/>
          <w:szCs w:val="24"/>
          <w:rtl/>
        </w:rPr>
        <w:t xml:space="preserve"> שלא הייתה קיימת בזמנם</w:t>
      </w:r>
      <w:r w:rsidR="00201576">
        <w:rPr>
          <w:rFonts w:cs="Narkisim" w:hint="cs"/>
          <w:sz w:val="24"/>
          <w:szCs w:val="24"/>
          <w:rtl/>
        </w:rPr>
        <w:t>,</w:t>
      </w:r>
      <w:r>
        <w:rPr>
          <w:rFonts w:cs="Narkisim" w:hint="cs"/>
          <w:sz w:val="24"/>
          <w:szCs w:val="24"/>
          <w:rtl/>
        </w:rPr>
        <w:t xml:space="preserve"> אלא כדי </w:t>
      </w:r>
      <w:r w:rsidR="001A1119">
        <w:rPr>
          <w:rFonts w:cs="Narkisim" w:hint="cs"/>
          <w:sz w:val="24"/>
          <w:szCs w:val="24"/>
          <w:rtl/>
        </w:rPr>
        <w:t xml:space="preserve">להפנות את ליבם לאל וכדי לרמוז על הקרבתו העתידית של האל בדמותו של ישו. </w:t>
      </w:r>
    </w:p>
    <w:p w:rsidR="0006024F" w:rsidRDefault="0006024F" w:rsidP="0063342A">
      <w:pPr>
        <w:spacing w:line="480" w:lineRule="auto"/>
        <w:jc w:val="both"/>
        <w:rPr>
          <w:rFonts w:cs="Narkisim"/>
          <w:sz w:val="24"/>
          <w:szCs w:val="24"/>
          <w:rtl/>
        </w:rPr>
      </w:pPr>
      <w:r>
        <w:rPr>
          <w:rFonts w:cs="Narkisim" w:hint="cs"/>
          <w:sz w:val="24"/>
          <w:szCs w:val="24"/>
          <w:rtl/>
        </w:rPr>
        <w:t xml:space="preserve">כאן אנו רואים </w:t>
      </w:r>
      <w:r w:rsidR="000A7E16">
        <w:rPr>
          <w:rFonts w:cs="Narkisim" w:hint="cs"/>
          <w:sz w:val="24"/>
          <w:szCs w:val="24"/>
          <w:rtl/>
        </w:rPr>
        <w:t>אפוא</w:t>
      </w:r>
      <w:r>
        <w:rPr>
          <w:rFonts w:cs="Narkisim" w:hint="cs"/>
          <w:sz w:val="24"/>
          <w:szCs w:val="24"/>
          <w:rtl/>
        </w:rPr>
        <w:t xml:space="preserve"> שלמרות שהוא אימץ בשלב ראשון של הספר את דבריו של הרמב"ם על הקורבנות</w:t>
      </w:r>
      <w:r w:rsidR="0063342A">
        <w:rPr>
          <w:rFonts w:cs="Narkisim" w:hint="cs"/>
          <w:sz w:val="24"/>
          <w:szCs w:val="24"/>
          <w:rtl/>
        </w:rPr>
        <w:t>,</w:t>
      </w:r>
      <w:r>
        <w:rPr>
          <w:rFonts w:cs="Narkisim" w:hint="cs"/>
          <w:sz w:val="24"/>
          <w:szCs w:val="24"/>
          <w:rtl/>
        </w:rPr>
        <w:t xml:space="preserve"> פבלו מבקר אותם בחלק השני. בחלק הראשון הוא </w:t>
      </w:r>
      <w:r w:rsidR="0063342A">
        <w:rPr>
          <w:rFonts w:cs="Narkisim" w:hint="cs"/>
          <w:sz w:val="24"/>
          <w:szCs w:val="24"/>
          <w:rtl/>
        </w:rPr>
        <w:t>השתמש</w:t>
      </w:r>
      <w:r>
        <w:rPr>
          <w:rFonts w:cs="Narkisim" w:hint="cs"/>
          <w:sz w:val="24"/>
          <w:szCs w:val="24"/>
          <w:rtl/>
        </w:rPr>
        <w:t xml:space="preserve"> בדברי הרמב"ם כדי להוכיח לבר-פלוגתא היהודי שלו שהמצוות צריכות להתבטל. לאחר התנצרותו של התלמ</w:t>
      </w:r>
      <w:r w:rsidR="008926E7">
        <w:rPr>
          <w:rFonts w:cs="Narkisim" w:hint="cs"/>
          <w:sz w:val="24"/>
          <w:szCs w:val="24"/>
          <w:rtl/>
        </w:rPr>
        <w:t>יד, פבלו חושב שחניכו</w:t>
      </w:r>
      <w:r>
        <w:rPr>
          <w:rFonts w:cs="Narkisim" w:hint="cs"/>
          <w:sz w:val="24"/>
          <w:szCs w:val="24"/>
          <w:rtl/>
        </w:rPr>
        <w:t xml:space="preserve"> צריך להתעלות מעל טעמיו של הרמב"ם ולהבין שיש כוונות נוספות לקורבנות </w:t>
      </w:r>
      <w:r w:rsidR="0063342A">
        <w:rPr>
          <w:rFonts w:cs="Narkisim" w:hint="cs"/>
          <w:sz w:val="24"/>
          <w:szCs w:val="24"/>
          <w:rtl/>
        </w:rPr>
        <w:t xml:space="preserve">ובראשן </w:t>
      </w:r>
      <w:r>
        <w:rPr>
          <w:rFonts w:cs="Narkisim" w:hint="cs"/>
          <w:sz w:val="24"/>
          <w:szCs w:val="24"/>
          <w:rtl/>
        </w:rPr>
        <w:t xml:space="preserve">רמז להקרבתו של האל בדמותו של ישו. </w:t>
      </w:r>
      <w:r w:rsidR="008926E7">
        <w:rPr>
          <w:rFonts w:cs="Narkisim" w:hint="cs"/>
          <w:sz w:val="24"/>
          <w:szCs w:val="24"/>
          <w:rtl/>
        </w:rPr>
        <w:t>טעמיו הפילוסופים של הרמב"ם מהווים בשיטתו החינוכית של פבלו שלב המס</w:t>
      </w:r>
      <w:r w:rsidR="00761860">
        <w:rPr>
          <w:rFonts w:cs="Narkisim" w:hint="cs"/>
          <w:sz w:val="24"/>
          <w:szCs w:val="24"/>
          <w:rtl/>
        </w:rPr>
        <w:t>י</w:t>
      </w:r>
      <w:r w:rsidR="008926E7">
        <w:rPr>
          <w:rFonts w:cs="Narkisim" w:hint="cs"/>
          <w:sz w:val="24"/>
          <w:szCs w:val="24"/>
          <w:rtl/>
        </w:rPr>
        <w:t>יע לאיבוד המשמעות המסורתית היהודית של הקורבן בעיני היהודי. אך זה שלב בלבד, בסופו של דבר על התלמיד להבין את מוגבלותו של הסבריו של הרמב"ם, שאין ביכולתם להסביר את דברי התנ"ך, ולקבל את המשמעות הנוצרית של הקורבנות.</w:t>
      </w:r>
    </w:p>
    <w:p w:rsidR="0070255B" w:rsidRDefault="0070255B" w:rsidP="00A5201D">
      <w:pPr>
        <w:spacing w:line="480" w:lineRule="auto"/>
        <w:jc w:val="both"/>
        <w:rPr>
          <w:rFonts w:cs="Narkisim"/>
          <w:sz w:val="24"/>
          <w:szCs w:val="24"/>
          <w:rtl/>
        </w:rPr>
      </w:pPr>
    </w:p>
    <w:p w:rsidR="0006024F" w:rsidRDefault="00A5201D" w:rsidP="00C93EF8">
      <w:pPr>
        <w:spacing w:line="480" w:lineRule="auto"/>
        <w:jc w:val="both"/>
        <w:rPr>
          <w:rFonts w:cs="Narkisim"/>
          <w:sz w:val="24"/>
          <w:szCs w:val="24"/>
          <w:rtl/>
        </w:rPr>
      </w:pPr>
      <w:r w:rsidRPr="00A5201D">
        <w:rPr>
          <w:rFonts w:cs="Narkisim" w:hint="cs"/>
          <w:sz w:val="24"/>
          <w:szCs w:val="24"/>
          <w:u w:val="single"/>
          <w:rtl/>
        </w:rPr>
        <w:t xml:space="preserve">ב. משיח. </w:t>
      </w:r>
      <w:r w:rsidR="00256EB1">
        <w:rPr>
          <w:rFonts w:cs="Narkisim" w:hint="cs"/>
          <w:sz w:val="24"/>
          <w:szCs w:val="24"/>
          <w:rtl/>
        </w:rPr>
        <w:t>הב</w:t>
      </w:r>
      <w:r w:rsidR="00971730">
        <w:rPr>
          <w:rFonts w:cs="Narkisim" w:hint="cs"/>
          <w:sz w:val="24"/>
          <w:szCs w:val="24"/>
          <w:rtl/>
        </w:rPr>
        <w:t>יקורת העיקרית המופנית כנגד תפיסות שונות</w:t>
      </w:r>
      <w:r w:rsidR="00256EB1">
        <w:rPr>
          <w:rFonts w:cs="Narkisim" w:hint="cs"/>
          <w:sz w:val="24"/>
          <w:szCs w:val="24"/>
          <w:rtl/>
        </w:rPr>
        <w:t xml:space="preserve"> של הרמב"ם בחלק הראשון של </w:t>
      </w:r>
      <w:proofErr w:type="spellStart"/>
      <w:r w:rsidR="00256EB1" w:rsidRPr="00256EB1">
        <w:rPr>
          <w:rFonts w:cs="Narkisim"/>
          <w:i/>
          <w:iCs/>
          <w:sz w:val="24"/>
          <w:szCs w:val="24"/>
        </w:rPr>
        <w:t>Scrutinium</w:t>
      </w:r>
      <w:proofErr w:type="spellEnd"/>
      <w:r w:rsidR="00256EB1" w:rsidRPr="00256EB1">
        <w:rPr>
          <w:rFonts w:cs="Narkisim"/>
          <w:i/>
          <w:iCs/>
          <w:sz w:val="24"/>
          <w:szCs w:val="24"/>
        </w:rPr>
        <w:t xml:space="preserve"> </w:t>
      </w:r>
      <w:proofErr w:type="spellStart"/>
      <w:r w:rsidR="00256EB1" w:rsidRPr="00256EB1">
        <w:rPr>
          <w:rFonts w:cs="Narkisim"/>
          <w:i/>
          <w:iCs/>
          <w:sz w:val="24"/>
          <w:szCs w:val="24"/>
        </w:rPr>
        <w:t>Scripturarum</w:t>
      </w:r>
      <w:proofErr w:type="spellEnd"/>
      <w:r w:rsidR="00256EB1">
        <w:rPr>
          <w:rFonts w:cs="Narkisim" w:hint="cs"/>
          <w:sz w:val="24"/>
          <w:szCs w:val="24"/>
          <w:rtl/>
        </w:rPr>
        <w:t xml:space="preserve"> עוסקת בשאלת התנאים לביאתו של המשיח. כמה עמודים לאחר </w:t>
      </w:r>
      <w:r w:rsidR="00256EB1">
        <w:rPr>
          <w:rFonts w:cs="Narkisim" w:hint="cs"/>
          <w:sz w:val="24"/>
          <w:szCs w:val="24"/>
          <w:rtl/>
        </w:rPr>
        <w:lastRenderedPageBreak/>
        <w:t xml:space="preserve">שפבלו </w:t>
      </w:r>
      <w:r w:rsidR="000A5805">
        <w:rPr>
          <w:rFonts w:cs="Narkisim" w:hint="cs"/>
          <w:sz w:val="24"/>
          <w:szCs w:val="24"/>
          <w:rtl/>
        </w:rPr>
        <w:t>השתמש</w:t>
      </w:r>
      <w:r w:rsidR="00256EB1">
        <w:rPr>
          <w:rFonts w:cs="Narkisim" w:hint="cs"/>
          <w:sz w:val="24"/>
          <w:szCs w:val="24"/>
          <w:rtl/>
        </w:rPr>
        <w:t xml:space="preserve"> בפרשנות אלגורית של ה</w:t>
      </w:r>
      <w:r w:rsidR="0070255B">
        <w:rPr>
          <w:rFonts w:cs="Narkisim" w:hint="cs"/>
          <w:sz w:val="24"/>
          <w:szCs w:val="24"/>
          <w:rtl/>
        </w:rPr>
        <w:t>רמב"ם כדי להוכיח שמשמעות מילים מסוימות כמו ירושלים או ישראל איננה לפי פשוטה,</w:t>
      </w:r>
      <w:r w:rsidR="0070255B">
        <w:rPr>
          <w:rStyle w:val="a5"/>
          <w:rFonts w:cs="Narkisim"/>
          <w:sz w:val="24"/>
          <w:szCs w:val="24"/>
          <w:rtl/>
        </w:rPr>
        <w:footnoteReference w:id="104"/>
      </w:r>
      <w:r w:rsidR="0070255B">
        <w:rPr>
          <w:rFonts w:cs="Narkisim" w:hint="cs"/>
          <w:sz w:val="24"/>
          <w:szCs w:val="24"/>
          <w:rtl/>
        </w:rPr>
        <w:t xml:space="preserve"> הוא מבקר את דבריו של הרמב"ם על עצמאותה של ישראל בזמן ביאתו של המשיח. תחילה מקשה שאול, בהתב</w:t>
      </w:r>
      <w:r w:rsidR="004B21A3">
        <w:rPr>
          <w:rFonts w:cs="Narkisim" w:hint="cs"/>
          <w:sz w:val="24"/>
          <w:szCs w:val="24"/>
          <w:rtl/>
        </w:rPr>
        <w:t xml:space="preserve">ססו על סוף הלכות מלכים ומלחמות כי </w:t>
      </w:r>
      <w:r w:rsidR="0070255B">
        <w:rPr>
          <w:rFonts w:cs="Narkisim" w:hint="cs"/>
          <w:sz w:val="24"/>
          <w:szCs w:val="24"/>
          <w:rtl/>
        </w:rPr>
        <w:t xml:space="preserve">לאחר ביאתו של המשיח היהודים צריכים להיות שוב בעלי עוצמה ועצמאות מדינית. </w:t>
      </w:r>
      <w:r w:rsidR="003E66FD">
        <w:rPr>
          <w:rFonts w:cs="Narkisim" w:hint="cs"/>
          <w:sz w:val="24"/>
          <w:szCs w:val="24"/>
          <w:rtl/>
        </w:rPr>
        <w:t xml:space="preserve">פבלו מביא </w:t>
      </w:r>
      <w:r w:rsidR="000A5805">
        <w:rPr>
          <w:rFonts w:cs="Narkisim" w:hint="cs"/>
          <w:sz w:val="24"/>
          <w:szCs w:val="24"/>
          <w:rtl/>
        </w:rPr>
        <w:t xml:space="preserve">שתי </w:t>
      </w:r>
      <w:r w:rsidR="003E66FD">
        <w:rPr>
          <w:rFonts w:cs="Narkisim" w:hint="cs"/>
          <w:sz w:val="24"/>
          <w:szCs w:val="24"/>
          <w:rtl/>
        </w:rPr>
        <w:t xml:space="preserve">טענות שונות נגד </w:t>
      </w:r>
      <w:r w:rsidR="00C93EF8">
        <w:rPr>
          <w:rFonts w:cs="Narkisim" w:hint="cs"/>
          <w:sz w:val="24"/>
          <w:szCs w:val="24"/>
          <w:rtl/>
        </w:rPr>
        <w:t xml:space="preserve">תפיסה זו </w:t>
      </w:r>
      <w:r w:rsidR="003E66FD">
        <w:rPr>
          <w:rFonts w:cs="Narkisim" w:hint="cs"/>
          <w:sz w:val="24"/>
          <w:szCs w:val="24"/>
          <w:rtl/>
        </w:rPr>
        <w:t>של הרמב"ם:</w:t>
      </w:r>
    </w:p>
    <w:p w:rsidR="00256EB1" w:rsidRDefault="003475FC" w:rsidP="00A75514">
      <w:pPr>
        <w:spacing w:line="480" w:lineRule="auto"/>
        <w:ind w:left="509" w:right="284"/>
        <w:jc w:val="both"/>
        <w:rPr>
          <w:rFonts w:cs="Narkisim"/>
          <w:sz w:val="24"/>
          <w:szCs w:val="24"/>
          <w:rtl/>
        </w:rPr>
      </w:pPr>
      <w:r w:rsidRPr="00611483">
        <w:rPr>
          <w:rFonts w:cs="Narkisim" w:hint="cs"/>
          <w:sz w:val="24"/>
          <w:szCs w:val="24"/>
          <w:highlight w:val="yellow"/>
          <w:rtl/>
        </w:rPr>
        <w:t xml:space="preserve">אם תעיין טוב (תראה ש) מורך רבי משה </w:t>
      </w:r>
      <w:r w:rsidR="000F3C01" w:rsidRPr="00611483">
        <w:rPr>
          <w:rFonts w:cs="Narkisim" w:hint="cs"/>
          <w:sz w:val="24"/>
          <w:szCs w:val="24"/>
          <w:highlight w:val="yellow"/>
          <w:rtl/>
        </w:rPr>
        <w:t>התרחק (מן האמת) בעיון בכתובים שמדברים על המשיח האמתי, בהרבה (נושאים) ובייחוד בשני (נושאים) שנמשכים מטענתו. ראשית הוא ה</w:t>
      </w:r>
      <w:r w:rsidR="00D0179F" w:rsidRPr="00611483">
        <w:rPr>
          <w:rFonts w:cs="Narkisim" w:hint="cs"/>
          <w:sz w:val="24"/>
          <w:szCs w:val="24"/>
          <w:highlight w:val="yellow"/>
          <w:rtl/>
        </w:rPr>
        <w:t>תרחק (מן האמת) בכך שקבע</w:t>
      </w:r>
      <w:r w:rsidR="000F3C01" w:rsidRPr="00611483">
        <w:rPr>
          <w:rFonts w:cs="Narkisim" w:hint="cs"/>
          <w:sz w:val="24"/>
          <w:szCs w:val="24"/>
          <w:highlight w:val="yellow"/>
          <w:rtl/>
        </w:rPr>
        <w:t xml:space="preserve"> </w:t>
      </w:r>
      <w:r w:rsidR="00D0179F" w:rsidRPr="00611483">
        <w:rPr>
          <w:rFonts w:cs="Narkisim" w:hint="cs"/>
          <w:sz w:val="24"/>
          <w:szCs w:val="24"/>
          <w:highlight w:val="yellow"/>
          <w:rtl/>
        </w:rPr>
        <w:t>ש</w:t>
      </w:r>
      <w:r w:rsidR="000F3C01" w:rsidRPr="00611483">
        <w:rPr>
          <w:rFonts w:cs="Narkisim" w:hint="cs"/>
          <w:sz w:val="24"/>
          <w:szCs w:val="24"/>
          <w:highlight w:val="yellow"/>
          <w:rtl/>
        </w:rPr>
        <w:t>שפע טובות זמניות וארציות</w:t>
      </w:r>
      <w:r w:rsidR="00D0179F" w:rsidRPr="00611483">
        <w:rPr>
          <w:rFonts w:cs="Narkisim" w:hint="cs"/>
          <w:sz w:val="24"/>
          <w:szCs w:val="24"/>
          <w:highlight w:val="yellow"/>
          <w:rtl/>
        </w:rPr>
        <w:t>,</w:t>
      </w:r>
      <w:r w:rsidR="000F3C01" w:rsidRPr="00611483">
        <w:rPr>
          <w:rStyle w:val="a5"/>
          <w:rFonts w:cs="Narkisim"/>
          <w:sz w:val="24"/>
          <w:szCs w:val="24"/>
          <w:highlight w:val="yellow"/>
          <w:rtl/>
        </w:rPr>
        <w:footnoteReference w:id="105"/>
      </w:r>
      <w:r w:rsidR="000F3C01" w:rsidRPr="00611483">
        <w:rPr>
          <w:rFonts w:cs="Narkisim" w:hint="cs"/>
          <w:sz w:val="24"/>
          <w:szCs w:val="24"/>
          <w:highlight w:val="yellow"/>
          <w:rtl/>
        </w:rPr>
        <w:t xml:space="preserve"> כמו חופש גופני מעול בני אדם, </w:t>
      </w:r>
      <w:r w:rsidR="00D0179F" w:rsidRPr="00611483">
        <w:rPr>
          <w:rFonts w:cs="Narkisim" w:hint="cs"/>
          <w:sz w:val="24"/>
          <w:szCs w:val="24"/>
          <w:highlight w:val="yellow"/>
          <w:rtl/>
        </w:rPr>
        <w:t>ו</w:t>
      </w:r>
      <w:r w:rsidR="000F3C01" w:rsidRPr="00611483">
        <w:rPr>
          <w:rFonts w:cs="Narkisim" w:hint="cs"/>
          <w:sz w:val="24"/>
          <w:szCs w:val="24"/>
          <w:highlight w:val="yellow"/>
          <w:rtl/>
        </w:rPr>
        <w:t xml:space="preserve">בדומה </w:t>
      </w:r>
      <w:r w:rsidR="00EF7334" w:rsidRPr="00611483">
        <w:rPr>
          <w:rFonts w:cs="Narkisim" w:hint="cs"/>
          <w:sz w:val="24"/>
          <w:szCs w:val="24"/>
          <w:highlight w:val="yellow"/>
          <w:rtl/>
        </w:rPr>
        <w:t xml:space="preserve">(לזה) </w:t>
      </w:r>
      <w:r w:rsidR="000F3C01" w:rsidRPr="00611483">
        <w:rPr>
          <w:rFonts w:cs="Narkisim" w:hint="cs"/>
          <w:sz w:val="24"/>
          <w:szCs w:val="24"/>
          <w:highlight w:val="yellow"/>
          <w:rtl/>
        </w:rPr>
        <w:t xml:space="preserve">שלום ארצי וזמני והרבה </w:t>
      </w:r>
      <w:r w:rsidR="00D0179F" w:rsidRPr="00611483">
        <w:rPr>
          <w:rFonts w:cs="Narkisim" w:hint="cs"/>
          <w:sz w:val="24"/>
          <w:szCs w:val="24"/>
          <w:highlight w:val="yellow"/>
          <w:rtl/>
        </w:rPr>
        <w:t xml:space="preserve">ריבוי של עושר בעולם הזה </w:t>
      </w:r>
      <w:r w:rsidR="000A5805">
        <w:rPr>
          <w:rFonts w:cs="Narkisim" w:hint="cs"/>
          <w:sz w:val="24"/>
          <w:szCs w:val="24"/>
          <w:highlight w:val="yellow"/>
          <w:rtl/>
        </w:rPr>
        <w:t xml:space="preserve">הוא </w:t>
      </w:r>
      <w:r w:rsidR="00A75514">
        <w:rPr>
          <w:rFonts w:cs="Narkisim" w:hint="cs"/>
          <w:sz w:val="24"/>
          <w:szCs w:val="24"/>
          <w:highlight w:val="yellow"/>
          <w:rtl/>
        </w:rPr>
        <w:t>הכרחי</w:t>
      </w:r>
      <w:r w:rsidR="00D0179F" w:rsidRPr="00611483">
        <w:rPr>
          <w:rFonts w:cs="Narkisim" w:hint="cs"/>
          <w:sz w:val="24"/>
          <w:szCs w:val="24"/>
          <w:highlight w:val="yellow"/>
          <w:rtl/>
        </w:rPr>
        <w:t xml:space="preserve"> כדי שאדם ידע את האל ויתקדם בדברים השייכים לאלוהות. שנית הו</w:t>
      </w:r>
      <w:r w:rsidR="00D37C87">
        <w:rPr>
          <w:rFonts w:cs="Narkisim" w:hint="cs"/>
          <w:sz w:val="24"/>
          <w:szCs w:val="24"/>
          <w:highlight w:val="yellow"/>
          <w:rtl/>
        </w:rPr>
        <w:t xml:space="preserve">א התרחק (מן האמת) כאשר </w:t>
      </w:r>
      <w:r w:rsidR="00D0179F" w:rsidRPr="00611483">
        <w:rPr>
          <w:rFonts w:cs="Narkisim" w:hint="cs"/>
          <w:sz w:val="24"/>
          <w:szCs w:val="24"/>
          <w:highlight w:val="yellow"/>
          <w:rtl/>
        </w:rPr>
        <w:t xml:space="preserve">קבע שיש הבטחה שהמשיח יוכל לנצח את כל אומות העולם </w:t>
      </w:r>
      <w:r w:rsidR="00A75514">
        <w:rPr>
          <w:rFonts w:cs="Narkisim" w:hint="cs"/>
          <w:sz w:val="24"/>
          <w:szCs w:val="24"/>
          <w:highlight w:val="yellow"/>
          <w:rtl/>
        </w:rPr>
        <w:t>ולשחרר</w:t>
      </w:r>
      <w:r w:rsidR="00A75514" w:rsidRPr="00611483">
        <w:rPr>
          <w:rFonts w:cs="Narkisim" w:hint="cs"/>
          <w:sz w:val="24"/>
          <w:szCs w:val="24"/>
          <w:highlight w:val="yellow"/>
          <w:rtl/>
        </w:rPr>
        <w:t xml:space="preserve"> </w:t>
      </w:r>
      <w:r w:rsidR="00D0179F" w:rsidRPr="00611483">
        <w:rPr>
          <w:rFonts w:cs="Narkisim" w:hint="cs"/>
          <w:sz w:val="24"/>
          <w:szCs w:val="24"/>
          <w:highlight w:val="yellow"/>
          <w:rtl/>
        </w:rPr>
        <w:t>את עם ישראל מעול הגויים.</w:t>
      </w:r>
      <w:r w:rsidR="00611483" w:rsidRPr="00611483">
        <w:rPr>
          <w:rFonts w:cs="Narkisim"/>
          <w:sz w:val="24"/>
          <w:szCs w:val="24"/>
          <w:highlight w:val="yellow"/>
          <w:vertAlign w:val="superscript"/>
        </w:rPr>
        <w:t xml:space="preserve"> </w:t>
      </w:r>
      <w:r w:rsidR="00611483" w:rsidRPr="00611483">
        <w:rPr>
          <w:rFonts w:cs="Narkisim"/>
          <w:sz w:val="24"/>
          <w:szCs w:val="24"/>
          <w:highlight w:val="yellow"/>
          <w:vertAlign w:val="superscript"/>
        </w:rPr>
        <w:footnoteReference w:id="106"/>
      </w:r>
    </w:p>
    <w:p w:rsidR="00611483" w:rsidRDefault="00611483" w:rsidP="00B623E7">
      <w:pPr>
        <w:spacing w:line="480" w:lineRule="auto"/>
        <w:jc w:val="both"/>
        <w:rPr>
          <w:rFonts w:cs="Narkisim"/>
          <w:sz w:val="24"/>
          <w:szCs w:val="24"/>
          <w:rtl/>
        </w:rPr>
      </w:pPr>
      <w:r>
        <w:rPr>
          <w:rFonts w:cs="Narkisim" w:hint="cs"/>
          <w:sz w:val="24"/>
          <w:szCs w:val="24"/>
          <w:rtl/>
        </w:rPr>
        <w:t>בקטע הזה פבלו מסכם את הנקודות העיק</w:t>
      </w:r>
      <w:r w:rsidR="00D37C87">
        <w:rPr>
          <w:rFonts w:cs="Narkisim" w:hint="cs"/>
          <w:sz w:val="24"/>
          <w:szCs w:val="24"/>
          <w:rtl/>
        </w:rPr>
        <w:t xml:space="preserve">ריות </w:t>
      </w:r>
      <w:r w:rsidR="00A75514">
        <w:rPr>
          <w:rFonts w:cs="Narkisim" w:hint="cs"/>
          <w:sz w:val="24"/>
          <w:szCs w:val="24"/>
          <w:rtl/>
        </w:rPr>
        <w:t xml:space="preserve">שבהן </w:t>
      </w:r>
      <w:r w:rsidR="00D37C87">
        <w:rPr>
          <w:rFonts w:cs="Narkisim" w:hint="cs"/>
          <w:sz w:val="24"/>
          <w:szCs w:val="24"/>
          <w:rtl/>
        </w:rPr>
        <w:t>הוא חולק על הרמב"ם בנושא תנאי</w:t>
      </w:r>
      <w:r>
        <w:rPr>
          <w:rFonts w:cs="Narkisim" w:hint="cs"/>
          <w:sz w:val="24"/>
          <w:szCs w:val="24"/>
          <w:rtl/>
        </w:rPr>
        <w:t xml:space="preserve"> ביאת המשיח. הרמב"ם אכן ראה קשר הכרחי בין שלמות מדינית וגופנית לבין קרבה לאל. לדעתו הסיבה שאין נבואה בגלות היא בגלל הצ</w:t>
      </w:r>
      <w:r w:rsidR="000C3481">
        <w:rPr>
          <w:rFonts w:cs="Narkisim" w:hint="cs"/>
          <w:sz w:val="24"/>
          <w:szCs w:val="24"/>
          <w:rtl/>
        </w:rPr>
        <w:t>ע</w:t>
      </w:r>
      <w:r>
        <w:rPr>
          <w:rFonts w:cs="Narkisim" w:hint="cs"/>
          <w:sz w:val="24"/>
          <w:szCs w:val="24"/>
          <w:rtl/>
        </w:rPr>
        <w:t xml:space="preserve">ר </w:t>
      </w:r>
      <w:r w:rsidR="00996160">
        <w:rPr>
          <w:rFonts w:cs="Narkisim" w:hint="cs"/>
          <w:sz w:val="24"/>
          <w:szCs w:val="24"/>
          <w:rtl/>
        </w:rPr>
        <w:t>הנובע</w:t>
      </w:r>
      <w:r>
        <w:rPr>
          <w:rFonts w:cs="Narkisim" w:hint="cs"/>
          <w:sz w:val="24"/>
          <w:szCs w:val="24"/>
          <w:rtl/>
        </w:rPr>
        <w:t xml:space="preserve"> ממנה.</w:t>
      </w:r>
      <w:r>
        <w:rPr>
          <w:rStyle w:val="a5"/>
          <w:rFonts w:cs="Narkisim"/>
          <w:sz w:val="24"/>
          <w:szCs w:val="24"/>
          <w:rtl/>
        </w:rPr>
        <w:footnoteReference w:id="107"/>
      </w:r>
      <w:r w:rsidR="00996160">
        <w:rPr>
          <w:rFonts w:cs="Narkisim" w:hint="cs"/>
          <w:sz w:val="24"/>
          <w:szCs w:val="24"/>
          <w:rtl/>
        </w:rPr>
        <w:t xml:space="preserve"> בנוסף הרמב"ם אכן קובע בהלכות מלכים שהתנאים הבסיס</w:t>
      </w:r>
      <w:r w:rsidR="00A75514">
        <w:rPr>
          <w:rFonts w:cs="Narkisim" w:hint="cs"/>
          <w:sz w:val="24"/>
          <w:szCs w:val="24"/>
          <w:rtl/>
        </w:rPr>
        <w:t>י</w:t>
      </w:r>
      <w:r w:rsidR="00996160">
        <w:rPr>
          <w:rFonts w:cs="Narkisim" w:hint="cs"/>
          <w:sz w:val="24"/>
          <w:szCs w:val="24"/>
          <w:rtl/>
        </w:rPr>
        <w:t>ים להגדרה של מנהיג פוליטי כמשיח הם ניצחון על אומות העולם,</w:t>
      </w:r>
      <w:r w:rsidR="00996160">
        <w:rPr>
          <w:rStyle w:val="a5"/>
          <w:rFonts w:cs="Narkisim"/>
          <w:sz w:val="24"/>
          <w:szCs w:val="24"/>
          <w:rtl/>
        </w:rPr>
        <w:footnoteReference w:id="108"/>
      </w:r>
      <w:r w:rsidR="00996160">
        <w:rPr>
          <w:rFonts w:cs="Narkisim" w:hint="cs"/>
          <w:sz w:val="24"/>
          <w:szCs w:val="24"/>
          <w:rtl/>
        </w:rPr>
        <w:t xml:space="preserve"> כינונה של עצמאות יהודית וקיבוץ גלויות.</w:t>
      </w:r>
      <w:r w:rsidR="00996160">
        <w:rPr>
          <w:rStyle w:val="a5"/>
          <w:rFonts w:cs="Narkisim"/>
          <w:sz w:val="24"/>
          <w:szCs w:val="24"/>
          <w:rtl/>
        </w:rPr>
        <w:footnoteReference w:id="109"/>
      </w:r>
      <w:r w:rsidR="00F852AD">
        <w:rPr>
          <w:rFonts w:cs="Narkisim" w:hint="cs"/>
          <w:sz w:val="24"/>
          <w:szCs w:val="24"/>
          <w:rtl/>
        </w:rPr>
        <w:t xml:space="preserve"> ביקורתו של פבלו</w:t>
      </w:r>
      <w:r w:rsidR="00996160">
        <w:rPr>
          <w:rFonts w:cs="Narkisim" w:hint="cs"/>
          <w:sz w:val="24"/>
          <w:szCs w:val="24"/>
          <w:rtl/>
        </w:rPr>
        <w:t xml:space="preserve"> כאן היא כפולה. בנוגע לטענה הראשונה של הרמב"ם על הקשר בין שלמות ארצ</w:t>
      </w:r>
      <w:r w:rsidR="00D37C87">
        <w:rPr>
          <w:rFonts w:cs="Narkisim" w:hint="cs"/>
          <w:sz w:val="24"/>
          <w:szCs w:val="24"/>
          <w:rtl/>
        </w:rPr>
        <w:t xml:space="preserve">ית לבין שלמות דתית, פבלו עונה </w:t>
      </w:r>
      <w:r w:rsidR="000C3481">
        <w:rPr>
          <w:rFonts w:cs="Narkisim" w:hint="cs"/>
          <w:sz w:val="24"/>
          <w:szCs w:val="24"/>
          <w:rtl/>
        </w:rPr>
        <w:t>בשני שלבים</w:t>
      </w:r>
      <w:r w:rsidR="00996160">
        <w:rPr>
          <w:rFonts w:cs="Narkisim" w:hint="cs"/>
          <w:sz w:val="24"/>
          <w:szCs w:val="24"/>
          <w:rtl/>
        </w:rPr>
        <w:t xml:space="preserve">: </w:t>
      </w:r>
      <w:r w:rsidR="004F5146">
        <w:rPr>
          <w:rFonts w:cs="Narkisim" w:hint="cs"/>
          <w:sz w:val="24"/>
          <w:szCs w:val="24"/>
          <w:rtl/>
        </w:rPr>
        <w:t xml:space="preserve">קודם </w:t>
      </w:r>
      <w:r w:rsidR="00996160">
        <w:rPr>
          <w:rFonts w:cs="Narkisim" w:hint="cs"/>
          <w:sz w:val="24"/>
          <w:szCs w:val="24"/>
          <w:rtl/>
        </w:rPr>
        <w:t xml:space="preserve">הוא </w:t>
      </w:r>
      <w:r w:rsidR="00996160">
        <w:rPr>
          <w:rFonts w:cs="Narkisim" w:hint="cs"/>
          <w:sz w:val="24"/>
          <w:szCs w:val="24"/>
          <w:rtl/>
        </w:rPr>
        <w:lastRenderedPageBreak/>
        <w:t>קובע שיש קשר הפוך בין הדברים ודווקא שלמות ארצית מביאה לירידה רוחנית</w:t>
      </w:r>
      <w:r w:rsidR="004B21A3">
        <w:rPr>
          <w:rFonts w:cs="Narkisim" w:hint="cs"/>
          <w:sz w:val="24"/>
          <w:szCs w:val="24"/>
          <w:rtl/>
        </w:rPr>
        <w:t>.</w:t>
      </w:r>
      <w:r w:rsidR="00996160">
        <w:rPr>
          <w:rFonts w:cs="Narkisim" w:hint="cs"/>
          <w:sz w:val="24"/>
          <w:szCs w:val="24"/>
          <w:rtl/>
        </w:rPr>
        <w:t xml:space="preserve"> </w:t>
      </w:r>
      <w:r w:rsidR="004F5146">
        <w:rPr>
          <w:rFonts w:cs="Narkisim" w:hint="cs"/>
          <w:sz w:val="24"/>
          <w:szCs w:val="24"/>
          <w:rtl/>
        </w:rPr>
        <w:t xml:space="preserve">לאחר מכן </w:t>
      </w:r>
      <w:r w:rsidR="00996160">
        <w:rPr>
          <w:rFonts w:cs="Narkisim" w:hint="cs"/>
          <w:sz w:val="24"/>
          <w:szCs w:val="24"/>
          <w:rtl/>
        </w:rPr>
        <w:t xml:space="preserve">הוא סומך את דבריו על שורה ארוכה של פסוקים שאמורים להוכיח את צדקת עמדתו. בנוגע לנושא השני הטענה הפרשנית היא היחידה. פבלו מביא שורה שלמה של פסוקים </w:t>
      </w:r>
      <w:r w:rsidR="00DC3039">
        <w:rPr>
          <w:rFonts w:cs="Narkisim" w:hint="cs"/>
          <w:sz w:val="24"/>
          <w:szCs w:val="24"/>
          <w:rtl/>
        </w:rPr>
        <w:t>ש</w:t>
      </w:r>
      <w:r w:rsidR="00996160">
        <w:rPr>
          <w:rFonts w:cs="Narkisim" w:hint="cs"/>
          <w:sz w:val="24"/>
          <w:szCs w:val="24"/>
          <w:rtl/>
        </w:rPr>
        <w:t>בהם מלך המשיח מתואר כאיש שלום (עני הרוכב על החמור)</w:t>
      </w:r>
      <w:r w:rsidR="004F5146">
        <w:rPr>
          <w:rFonts w:cs="Narkisim" w:hint="cs"/>
          <w:sz w:val="24"/>
          <w:szCs w:val="24"/>
          <w:rtl/>
        </w:rPr>
        <w:t>,</w:t>
      </w:r>
      <w:r w:rsidR="00996160">
        <w:rPr>
          <w:rStyle w:val="a5"/>
          <w:rFonts w:cs="Narkisim"/>
          <w:sz w:val="24"/>
          <w:szCs w:val="24"/>
          <w:rtl/>
        </w:rPr>
        <w:footnoteReference w:id="110"/>
      </w:r>
      <w:r w:rsidR="00996160">
        <w:rPr>
          <w:rFonts w:cs="Narkisim" w:hint="cs"/>
          <w:sz w:val="24"/>
          <w:szCs w:val="24"/>
          <w:rtl/>
        </w:rPr>
        <w:t xml:space="preserve"> רחוק מאוד מן המנהיג הפוליטי הלוחם שהרמב"ם מתאר. </w:t>
      </w:r>
    </w:p>
    <w:p w:rsidR="00F852AD" w:rsidRPr="00611483" w:rsidRDefault="00F852AD" w:rsidP="00E44C92">
      <w:pPr>
        <w:spacing w:line="480" w:lineRule="auto"/>
        <w:jc w:val="both"/>
        <w:rPr>
          <w:rFonts w:cs="Narkisim"/>
          <w:sz w:val="24"/>
          <w:szCs w:val="24"/>
          <w:rtl/>
        </w:rPr>
      </w:pPr>
      <w:r>
        <w:rPr>
          <w:rFonts w:cs="Narkisim" w:hint="cs"/>
          <w:sz w:val="24"/>
          <w:szCs w:val="24"/>
          <w:rtl/>
        </w:rPr>
        <w:t xml:space="preserve">אפשר </w:t>
      </w:r>
      <w:r w:rsidR="000A7E16">
        <w:rPr>
          <w:rFonts w:cs="Narkisim" w:hint="cs"/>
          <w:sz w:val="24"/>
          <w:szCs w:val="24"/>
          <w:rtl/>
        </w:rPr>
        <w:t>אפוא</w:t>
      </w:r>
      <w:r>
        <w:rPr>
          <w:rFonts w:cs="Narkisim" w:hint="cs"/>
          <w:sz w:val="24"/>
          <w:szCs w:val="24"/>
          <w:rtl/>
        </w:rPr>
        <w:t xml:space="preserve"> לסכם שבנוג</w:t>
      </w:r>
      <w:r w:rsidR="008F4CA9">
        <w:rPr>
          <w:rFonts w:cs="Narkisim" w:hint="cs"/>
          <w:sz w:val="24"/>
          <w:szCs w:val="24"/>
          <w:rtl/>
        </w:rPr>
        <w:t>ע לסתירת עמדתו של הרמב"ם בנושא ה</w:t>
      </w:r>
      <w:r>
        <w:rPr>
          <w:rFonts w:cs="Narkisim" w:hint="cs"/>
          <w:sz w:val="24"/>
          <w:szCs w:val="24"/>
          <w:rtl/>
        </w:rPr>
        <w:t>משיח, כמו בנושאים רבים בספר, הנימוק</w:t>
      </w:r>
      <w:r w:rsidR="00D37C87">
        <w:rPr>
          <w:rFonts w:cs="Narkisim" w:hint="cs"/>
          <w:sz w:val="24"/>
          <w:szCs w:val="24"/>
          <w:rtl/>
        </w:rPr>
        <w:t>ים</w:t>
      </w:r>
      <w:r>
        <w:rPr>
          <w:rFonts w:cs="Narkisim" w:hint="cs"/>
          <w:sz w:val="24"/>
          <w:szCs w:val="24"/>
          <w:rtl/>
        </w:rPr>
        <w:t xml:space="preserve"> העיקרי</w:t>
      </w:r>
      <w:r w:rsidR="00D37C87">
        <w:rPr>
          <w:rFonts w:cs="Narkisim" w:hint="cs"/>
          <w:sz w:val="24"/>
          <w:szCs w:val="24"/>
          <w:rtl/>
        </w:rPr>
        <w:t>ים</w:t>
      </w:r>
      <w:r>
        <w:rPr>
          <w:rFonts w:cs="Narkisim" w:hint="cs"/>
          <w:sz w:val="24"/>
          <w:szCs w:val="24"/>
          <w:rtl/>
        </w:rPr>
        <w:t xml:space="preserve"> של פבלו הם נימוקים פרשניים. </w:t>
      </w:r>
      <w:r w:rsidR="00F07933">
        <w:rPr>
          <w:rFonts w:cs="Narkisim" w:hint="cs"/>
          <w:sz w:val="24"/>
          <w:szCs w:val="24"/>
          <w:rtl/>
        </w:rPr>
        <w:t>היחס בין ההתמודדויות השונות</w:t>
      </w:r>
      <w:r>
        <w:rPr>
          <w:rFonts w:cs="Narkisim" w:hint="cs"/>
          <w:sz w:val="24"/>
          <w:szCs w:val="24"/>
          <w:rtl/>
        </w:rPr>
        <w:t xml:space="preserve"> של פבלו </w:t>
      </w:r>
      <w:r w:rsidR="00F07933">
        <w:rPr>
          <w:rFonts w:cs="Narkisim" w:hint="cs"/>
          <w:sz w:val="24"/>
          <w:szCs w:val="24"/>
          <w:rtl/>
        </w:rPr>
        <w:t>עם הציטוטים שהוא מביא מהרמב</w:t>
      </w:r>
      <w:r>
        <w:rPr>
          <w:rFonts w:cs="Narkisim" w:hint="cs"/>
          <w:sz w:val="24"/>
          <w:szCs w:val="24"/>
          <w:rtl/>
        </w:rPr>
        <w:t>"ם בנושא הזה הוא מעניין</w:t>
      </w:r>
      <w:r w:rsidR="00E44C92" w:rsidRPr="00E44C92">
        <w:rPr>
          <w:rFonts w:cs="Narkisim" w:hint="cs"/>
          <w:sz w:val="24"/>
          <w:szCs w:val="24"/>
          <w:rtl/>
        </w:rPr>
        <w:t xml:space="preserve"> </w:t>
      </w:r>
      <w:r w:rsidR="00E44C92">
        <w:rPr>
          <w:rFonts w:cs="Narkisim" w:hint="cs"/>
          <w:sz w:val="24"/>
          <w:szCs w:val="24"/>
          <w:rtl/>
        </w:rPr>
        <w:t>במיוחד</w:t>
      </w:r>
      <w:r w:rsidR="00F07933">
        <w:rPr>
          <w:rFonts w:cs="Narkisim" w:hint="cs"/>
          <w:sz w:val="24"/>
          <w:szCs w:val="24"/>
          <w:rtl/>
        </w:rPr>
        <w:t>,</w:t>
      </w:r>
      <w:r>
        <w:rPr>
          <w:rFonts w:cs="Narkisim" w:hint="cs"/>
          <w:sz w:val="24"/>
          <w:szCs w:val="24"/>
          <w:rtl/>
        </w:rPr>
        <w:t xml:space="preserve"> מכוון שמחד הוא משתמש בדגם הפרשני של הרמב"ם כדי לסתור את הטענות של שאול בדבר </w:t>
      </w:r>
      <w:r w:rsidR="00761860">
        <w:rPr>
          <w:rFonts w:cs="Narkisim" w:hint="cs"/>
          <w:sz w:val="24"/>
          <w:szCs w:val="24"/>
          <w:rtl/>
        </w:rPr>
        <w:t xml:space="preserve">פסוקים המעידים על </w:t>
      </w:r>
      <w:r>
        <w:rPr>
          <w:rFonts w:cs="Narkisim" w:hint="cs"/>
          <w:sz w:val="24"/>
          <w:szCs w:val="24"/>
          <w:rtl/>
        </w:rPr>
        <w:t xml:space="preserve">כינון המקדש </w:t>
      </w:r>
      <w:r w:rsidR="00761860">
        <w:rPr>
          <w:rFonts w:cs="Narkisim" w:hint="cs"/>
          <w:sz w:val="24"/>
          <w:szCs w:val="24"/>
          <w:rtl/>
        </w:rPr>
        <w:t>ו</w:t>
      </w:r>
      <w:r w:rsidR="00E44C92">
        <w:rPr>
          <w:rFonts w:cs="Narkisim" w:hint="cs"/>
          <w:sz w:val="24"/>
          <w:szCs w:val="24"/>
          <w:rtl/>
        </w:rPr>
        <w:t xml:space="preserve">על </w:t>
      </w:r>
      <w:r w:rsidR="00761860">
        <w:rPr>
          <w:rFonts w:cs="Narkisim" w:hint="cs"/>
          <w:sz w:val="24"/>
          <w:szCs w:val="24"/>
          <w:rtl/>
        </w:rPr>
        <w:t xml:space="preserve">ייחודו </w:t>
      </w:r>
      <w:r>
        <w:rPr>
          <w:rFonts w:cs="Narkisim" w:hint="cs"/>
          <w:sz w:val="24"/>
          <w:szCs w:val="24"/>
          <w:rtl/>
        </w:rPr>
        <w:t xml:space="preserve">של עם ישראל לעתיד לבוא. בניגוד לכך כאשר הרמב"ם מעלה טענה שאיננה מסתדרת עם תפיסתו הנוצרית ביחס למשיח הוא משתמש בפסוקים כדי לסתור אותה. </w:t>
      </w:r>
    </w:p>
    <w:p w:rsidR="004A4F8D" w:rsidRPr="004A4F8D" w:rsidRDefault="00D12B45" w:rsidP="004A4F8D">
      <w:pPr>
        <w:spacing w:line="480" w:lineRule="auto"/>
        <w:jc w:val="both"/>
        <w:rPr>
          <w:rFonts w:cs="Narkisim"/>
          <w:sz w:val="24"/>
          <w:szCs w:val="24"/>
          <w:u w:val="single"/>
          <w:rtl/>
        </w:rPr>
      </w:pPr>
      <w:r>
        <w:rPr>
          <w:rFonts w:cs="Narkisim" w:hint="cs"/>
          <w:sz w:val="24"/>
          <w:szCs w:val="24"/>
          <w:u w:val="single"/>
          <w:rtl/>
        </w:rPr>
        <w:t>ג</w:t>
      </w:r>
      <w:r w:rsidR="004A4F8D" w:rsidRPr="004A4F8D">
        <w:rPr>
          <w:rFonts w:cs="Narkisim" w:hint="cs"/>
          <w:sz w:val="24"/>
          <w:szCs w:val="24"/>
          <w:u w:val="single"/>
          <w:rtl/>
        </w:rPr>
        <w:t>. פרשנו</w:t>
      </w:r>
      <w:r w:rsidR="00DC3039">
        <w:rPr>
          <w:rFonts w:cs="Narkisim" w:hint="cs"/>
          <w:sz w:val="24"/>
          <w:szCs w:val="24"/>
          <w:u w:val="single"/>
          <w:rtl/>
        </w:rPr>
        <w:t>יות שונו</w:t>
      </w:r>
      <w:r w:rsidR="004A4F8D" w:rsidRPr="004A4F8D">
        <w:rPr>
          <w:rFonts w:cs="Narkisim" w:hint="cs"/>
          <w:sz w:val="24"/>
          <w:szCs w:val="24"/>
          <w:u w:val="single"/>
          <w:rtl/>
        </w:rPr>
        <w:t xml:space="preserve">ת: </w:t>
      </w:r>
    </w:p>
    <w:p w:rsidR="00ED206E" w:rsidRDefault="00D12B45" w:rsidP="0092492C">
      <w:pPr>
        <w:spacing w:line="480" w:lineRule="auto"/>
        <w:jc w:val="both"/>
        <w:rPr>
          <w:rFonts w:cs="Narkisim"/>
          <w:sz w:val="24"/>
          <w:szCs w:val="24"/>
          <w:rtl/>
        </w:rPr>
      </w:pPr>
      <w:r>
        <w:rPr>
          <w:rFonts w:cs="Narkisim" w:hint="cs"/>
          <w:sz w:val="24"/>
          <w:szCs w:val="24"/>
          <w:rtl/>
        </w:rPr>
        <w:t>בניגוד למה שראינו לעיל בנוגע לטעמי המצוות ולמשיח,</w:t>
      </w:r>
      <w:r w:rsidR="00876C65">
        <w:rPr>
          <w:rFonts w:cs="Narkisim" w:hint="cs"/>
          <w:sz w:val="24"/>
          <w:szCs w:val="24"/>
          <w:rtl/>
        </w:rPr>
        <w:t xml:space="preserve"> שם פבלו לפעמים משתמש בסמכותו של הרמב"ם ולפעמים יוצא כנגדה,</w:t>
      </w:r>
      <w:r>
        <w:rPr>
          <w:rFonts w:cs="Narkisim" w:hint="cs"/>
          <w:sz w:val="24"/>
          <w:szCs w:val="24"/>
          <w:rtl/>
        </w:rPr>
        <w:t xml:space="preserve"> את עצם הפרשנות על דרך הסוד </w:t>
      </w:r>
      <w:r w:rsidR="00876C65">
        <w:rPr>
          <w:rFonts w:cs="Narkisim" w:hint="cs"/>
          <w:sz w:val="24"/>
          <w:szCs w:val="24"/>
          <w:rtl/>
        </w:rPr>
        <w:t xml:space="preserve">פבלו איננו מבקר, וזו </w:t>
      </w:r>
      <w:r>
        <w:rPr>
          <w:rFonts w:cs="Narkisim" w:hint="cs"/>
          <w:sz w:val="24"/>
          <w:szCs w:val="24"/>
          <w:rtl/>
        </w:rPr>
        <w:t xml:space="preserve">מהווה </w:t>
      </w:r>
      <w:r w:rsidR="00876C65">
        <w:rPr>
          <w:rFonts w:cs="Narkisim" w:hint="cs"/>
          <w:sz w:val="24"/>
          <w:szCs w:val="24"/>
          <w:rtl/>
        </w:rPr>
        <w:t xml:space="preserve">אחד </w:t>
      </w:r>
      <w:r>
        <w:rPr>
          <w:rFonts w:cs="Narkisim" w:hint="cs"/>
          <w:sz w:val="24"/>
          <w:szCs w:val="24"/>
          <w:rtl/>
        </w:rPr>
        <w:t xml:space="preserve">היסודות </w:t>
      </w:r>
      <w:r w:rsidR="00025088">
        <w:rPr>
          <w:rFonts w:cs="Narkisim" w:hint="cs"/>
          <w:sz w:val="24"/>
          <w:szCs w:val="24"/>
          <w:rtl/>
        </w:rPr>
        <w:t xml:space="preserve">העיקריים </w:t>
      </w:r>
      <w:r w:rsidR="000C4D8A">
        <w:rPr>
          <w:rFonts w:cs="Narkisim" w:hint="cs"/>
          <w:sz w:val="24"/>
          <w:szCs w:val="24"/>
          <w:rtl/>
        </w:rPr>
        <w:t xml:space="preserve">של </w:t>
      </w:r>
      <w:r>
        <w:rPr>
          <w:rFonts w:cs="Narkisim" w:hint="cs"/>
          <w:sz w:val="24"/>
          <w:szCs w:val="24"/>
          <w:rtl/>
        </w:rPr>
        <w:t>שיטתו הפרשנית והפילוסופית ב</w:t>
      </w:r>
      <w:r w:rsidRPr="00D12B45">
        <w:rPr>
          <w:i/>
          <w:iCs/>
        </w:rPr>
        <w:t xml:space="preserve"> </w:t>
      </w:r>
      <w:proofErr w:type="spellStart"/>
      <w:r w:rsidRPr="00D12B45">
        <w:rPr>
          <w:rFonts w:cs="Narkisim"/>
          <w:i/>
          <w:iCs/>
          <w:sz w:val="24"/>
          <w:szCs w:val="24"/>
        </w:rPr>
        <w:t>Scrutinium</w:t>
      </w:r>
      <w:proofErr w:type="spellEnd"/>
      <w:r w:rsidRPr="00D12B45">
        <w:rPr>
          <w:rFonts w:cs="Narkisim"/>
          <w:i/>
          <w:iCs/>
          <w:sz w:val="24"/>
          <w:szCs w:val="24"/>
        </w:rPr>
        <w:t xml:space="preserve"> </w:t>
      </w:r>
      <w:proofErr w:type="spellStart"/>
      <w:r w:rsidRPr="00D12B45">
        <w:rPr>
          <w:rFonts w:cs="Narkisim"/>
          <w:i/>
          <w:iCs/>
          <w:sz w:val="24"/>
          <w:szCs w:val="24"/>
        </w:rPr>
        <w:t>Scripturarum</w:t>
      </w:r>
      <w:proofErr w:type="spellEnd"/>
      <w:r w:rsidR="000C4D8A">
        <w:rPr>
          <w:rFonts w:cs="Narkisim" w:hint="cs"/>
          <w:sz w:val="24"/>
          <w:szCs w:val="24"/>
          <w:rtl/>
        </w:rPr>
        <w:t>.</w:t>
      </w:r>
      <w:r w:rsidR="00ED206E">
        <w:rPr>
          <w:rFonts w:cs="Narkisim" w:hint="cs"/>
          <w:sz w:val="24"/>
          <w:szCs w:val="24"/>
          <w:rtl/>
        </w:rPr>
        <w:t xml:space="preserve"> למרות זאת פבלו מקדיש שני דיונים ארוכים לסתירת פרשנו</w:t>
      </w:r>
      <w:r w:rsidR="00025088">
        <w:rPr>
          <w:rFonts w:cs="Narkisim" w:hint="cs"/>
          <w:sz w:val="24"/>
          <w:szCs w:val="24"/>
          <w:rtl/>
        </w:rPr>
        <w:t>יו</w:t>
      </w:r>
      <w:r w:rsidR="00ED206E">
        <w:rPr>
          <w:rFonts w:cs="Narkisim" w:hint="cs"/>
          <w:sz w:val="24"/>
          <w:szCs w:val="24"/>
          <w:rtl/>
        </w:rPr>
        <w:t>ת</w:t>
      </w:r>
      <w:r w:rsidR="00960DB7">
        <w:rPr>
          <w:rFonts w:cs="Narkisim" w:hint="cs"/>
          <w:sz w:val="24"/>
          <w:szCs w:val="24"/>
          <w:rtl/>
        </w:rPr>
        <w:t xml:space="preserve"> ספציפיות</w:t>
      </w:r>
      <w:r w:rsidR="00ED206E">
        <w:rPr>
          <w:rFonts w:cs="Narkisim" w:hint="cs"/>
          <w:sz w:val="24"/>
          <w:szCs w:val="24"/>
          <w:rtl/>
        </w:rPr>
        <w:t xml:space="preserve"> הרמב"ם בחלק השני של ספרו. בשני המקרים התלמיד (היהודי </w:t>
      </w:r>
      <w:r w:rsidR="00025088">
        <w:rPr>
          <w:rFonts w:cs="Narkisim" w:hint="cs"/>
          <w:sz w:val="24"/>
          <w:szCs w:val="24"/>
          <w:rtl/>
        </w:rPr>
        <w:t xml:space="preserve">שעתה </w:t>
      </w:r>
      <w:r w:rsidR="00ED206E">
        <w:rPr>
          <w:rFonts w:cs="Narkisim" w:hint="cs"/>
          <w:sz w:val="24"/>
          <w:szCs w:val="24"/>
          <w:rtl/>
        </w:rPr>
        <w:t>התנצר ומקבל הדרכה מן המורה הנוצרי) מעלה קושיות הבאות מהיכרותו הקודמת עם כתבי הרמב"ם</w:t>
      </w:r>
      <w:r w:rsidR="00960DB7">
        <w:rPr>
          <w:rFonts w:cs="Narkisim" w:hint="cs"/>
          <w:sz w:val="24"/>
          <w:szCs w:val="24"/>
          <w:rtl/>
        </w:rPr>
        <w:t>,</w:t>
      </w:r>
      <w:r w:rsidR="00ED206E">
        <w:rPr>
          <w:rFonts w:cs="Narkisim" w:hint="cs"/>
          <w:sz w:val="24"/>
          <w:szCs w:val="24"/>
          <w:rtl/>
        </w:rPr>
        <w:t xml:space="preserve"> ופבלו סותר </w:t>
      </w:r>
      <w:r w:rsidR="00B60D5F">
        <w:rPr>
          <w:rFonts w:cs="Narkisim" w:hint="cs"/>
          <w:sz w:val="24"/>
          <w:szCs w:val="24"/>
          <w:rtl/>
        </w:rPr>
        <w:t xml:space="preserve">את דברי הרמב"ם </w:t>
      </w:r>
      <w:r w:rsidR="00ED206E">
        <w:rPr>
          <w:rFonts w:cs="Narkisim" w:hint="cs"/>
          <w:sz w:val="24"/>
          <w:szCs w:val="24"/>
          <w:rtl/>
        </w:rPr>
        <w:t xml:space="preserve">בהרחבה </w:t>
      </w:r>
      <w:r w:rsidR="00B60D5F">
        <w:rPr>
          <w:rFonts w:cs="Narkisim" w:hint="cs"/>
          <w:sz w:val="24"/>
          <w:szCs w:val="24"/>
          <w:rtl/>
        </w:rPr>
        <w:t xml:space="preserve">וגם </w:t>
      </w:r>
      <w:r w:rsidR="00ED206E">
        <w:rPr>
          <w:rFonts w:cs="Narkisim" w:hint="cs"/>
          <w:sz w:val="24"/>
          <w:szCs w:val="24"/>
          <w:rtl/>
        </w:rPr>
        <w:t xml:space="preserve">טוען </w:t>
      </w:r>
      <w:r w:rsidR="00B60D5F">
        <w:rPr>
          <w:rFonts w:cs="Narkisim" w:hint="cs"/>
          <w:sz w:val="24"/>
          <w:szCs w:val="24"/>
          <w:rtl/>
        </w:rPr>
        <w:t xml:space="preserve">שאלה </w:t>
      </w:r>
      <w:r w:rsidR="00ED206E">
        <w:rPr>
          <w:rFonts w:cs="Narkisim" w:hint="cs"/>
          <w:sz w:val="24"/>
          <w:szCs w:val="24"/>
          <w:rtl/>
        </w:rPr>
        <w:t xml:space="preserve">תפיסות המייצגות את כלל היהודים ולא רק את הרמב"ם. </w:t>
      </w:r>
    </w:p>
    <w:p w:rsidR="00ED206E" w:rsidRDefault="00ED206E" w:rsidP="00EA180C">
      <w:pPr>
        <w:spacing w:line="480" w:lineRule="auto"/>
        <w:jc w:val="both"/>
        <w:rPr>
          <w:rFonts w:cs="Narkisim"/>
          <w:sz w:val="24"/>
          <w:szCs w:val="24"/>
          <w:rtl/>
        </w:rPr>
      </w:pPr>
      <w:r>
        <w:rPr>
          <w:rFonts w:cs="Narkisim" w:hint="cs"/>
          <w:sz w:val="24"/>
          <w:szCs w:val="24"/>
          <w:rtl/>
        </w:rPr>
        <w:t>הדיון הראשון נמצא במאמר הרביעי של החלק השני ב</w:t>
      </w:r>
      <w:r w:rsidRPr="00ED206E">
        <w:rPr>
          <w:i/>
          <w:iCs/>
        </w:rPr>
        <w:t xml:space="preserve"> </w:t>
      </w:r>
      <w:proofErr w:type="spellStart"/>
      <w:r w:rsidRPr="00ED206E">
        <w:rPr>
          <w:rFonts w:cs="Narkisim"/>
          <w:i/>
          <w:iCs/>
          <w:sz w:val="24"/>
          <w:szCs w:val="24"/>
        </w:rPr>
        <w:t>Scrutinium</w:t>
      </w:r>
      <w:proofErr w:type="spellEnd"/>
      <w:r w:rsidRPr="00ED206E">
        <w:rPr>
          <w:rFonts w:cs="Narkisim"/>
          <w:i/>
          <w:iCs/>
          <w:sz w:val="24"/>
          <w:szCs w:val="24"/>
        </w:rPr>
        <w:t xml:space="preserve"> </w:t>
      </w:r>
      <w:proofErr w:type="spellStart"/>
      <w:r w:rsidRPr="00ED206E">
        <w:rPr>
          <w:rFonts w:cs="Narkisim"/>
          <w:i/>
          <w:iCs/>
          <w:sz w:val="24"/>
          <w:szCs w:val="24"/>
        </w:rPr>
        <w:t>Scripturarum</w:t>
      </w:r>
      <w:proofErr w:type="spellEnd"/>
      <w:r w:rsidRPr="00ED206E">
        <w:rPr>
          <w:rFonts w:cs="Narkisim"/>
          <w:sz w:val="24"/>
          <w:szCs w:val="24"/>
        </w:rPr>
        <w:t xml:space="preserve"> </w:t>
      </w:r>
      <w:r>
        <w:rPr>
          <w:rStyle w:val="a5"/>
          <w:rFonts w:cs="Narkisim"/>
          <w:sz w:val="24"/>
          <w:szCs w:val="24"/>
        </w:rPr>
        <w:footnoteReference w:id="111"/>
      </w:r>
      <w:r>
        <w:rPr>
          <w:rFonts w:cs="Narkisim" w:hint="cs"/>
          <w:sz w:val="24"/>
          <w:szCs w:val="24"/>
          <w:rtl/>
        </w:rPr>
        <w:t xml:space="preserve">. התלמיד קובע שפרישות קיצונית איננה מאפיין של דתיות ואין לה כל </w:t>
      </w:r>
      <w:r w:rsidR="00EC032F">
        <w:rPr>
          <w:rFonts w:cs="Narkisim" w:hint="cs"/>
          <w:sz w:val="24"/>
          <w:szCs w:val="24"/>
          <w:rtl/>
        </w:rPr>
        <w:t>ע</w:t>
      </w:r>
      <w:r>
        <w:rPr>
          <w:rFonts w:cs="Narkisim" w:hint="cs"/>
          <w:sz w:val="24"/>
          <w:szCs w:val="24"/>
          <w:rtl/>
        </w:rPr>
        <w:t>רך בפני עצמה, בהתבססו על הלכות דעות של הרמב"ם.</w:t>
      </w:r>
      <w:r>
        <w:rPr>
          <w:rStyle w:val="a5"/>
          <w:rFonts w:cs="Narkisim"/>
          <w:sz w:val="24"/>
          <w:szCs w:val="24"/>
          <w:rtl/>
        </w:rPr>
        <w:footnoteReference w:id="112"/>
      </w:r>
      <w:r>
        <w:rPr>
          <w:rFonts w:cs="Narkisim" w:hint="cs"/>
          <w:sz w:val="24"/>
          <w:szCs w:val="24"/>
          <w:rtl/>
        </w:rPr>
        <w:t xml:space="preserve"> </w:t>
      </w:r>
      <w:r w:rsidR="008F4CA9">
        <w:rPr>
          <w:rFonts w:cs="Narkisim" w:hint="cs"/>
          <w:sz w:val="24"/>
          <w:szCs w:val="24"/>
          <w:rtl/>
        </w:rPr>
        <w:t>לכן, לפי קושיית התלמיד, אין ערך להימנ</w:t>
      </w:r>
      <w:r w:rsidR="00EA180C">
        <w:rPr>
          <w:rFonts w:cs="Narkisim" w:hint="cs"/>
          <w:sz w:val="24"/>
          <w:szCs w:val="24"/>
          <w:rtl/>
        </w:rPr>
        <w:t>ע</w:t>
      </w:r>
      <w:r w:rsidR="008F4CA9">
        <w:rPr>
          <w:rFonts w:cs="Narkisim" w:hint="cs"/>
          <w:sz w:val="24"/>
          <w:szCs w:val="24"/>
          <w:rtl/>
        </w:rPr>
        <w:t xml:space="preserve">ות </w:t>
      </w:r>
      <w:r w:rsidR="00EA180C">
        <w:rPr>
          <w:rFonts w:cs="Narkisim" w:hint="cs"/>
          <w:sz w:val="24"/>
          <w:szCs w:val="24"/>
          <w:rtl/>
        </w:rPr>
        <w:t xml:space="preserve">מנישואין </w:t>
      </w:r>
      <w:r w:rsidR="008F4CA9">
        <w:rPr>
          <w:rFonts w:cs="Narkisim" w:hint="cs"/>
          <w:sz w:val="24"/>
          <w:szCs w:val="24"/>
          <w:rtl/>
        </w:rPr>
        <w:t>ו</w:t>
      </w:r>
      <w:r w:rsidR="00EA180C">
        <w:rPr>
          <w:rFonts w:cs="Narkisim" w:hint="cs"/>
          <w:sz w:val="24"/>
          <w:szCs w:val="24"/>
          <w:rtl/>
        </w:rPr>
        <w:t>ל</w:t>
      </w:r>
      <w:r w:rsidR="008F4CA9">
        <w:rPr>
          <w:rFonts w:cs="Narkisim" w:hint="cs"/>
          <w:sz w:val="24"/>
          <w:szCs w:val="24"/>
          <w:rtl/>
        </w:rPr>
        <w:t xml:space="preserve">שאר מנהגי הפרישות המקובלים אצל הנזירים והכמרים הנוצרים. </w:t>
      </w:r>
      <w:r>
        <w:rPr>
          <w:rFonts w:cs="Narkisim" w:hint="cs"/>
          <w:sz w:val="24"/>
          <w:szCs w:val="24"/>
          <w:rtl/>
        </w:rPr>
        <w:t>המורה עונה בהרחבה שתפיסה כזו איננה עולה בקנה אחד עם הכתוב בתנ"ך ומביא שורה שלמה של</w:t>
      </w:r>
      <w:r w:rsidR="00EC032F">
        <w:rPr>
          <w:rFonts w:cs="Narkisim" w:hint="cs"/>
          <w:sz w:val="24"/>
          <w:szCs w:val="24"/>
          <w:rtl/>
        </w:rPr>
        <w:t xml:space="preserve"> דוגמאות לצומות ופרישות רצויות בעיני</w:t>
      </w:r>
      <w:r>
        <w:rPr>
          <w:rFonts w:cs="Narkisim" w:hint="cs"/>
          <w:sz w:val="24"/>
          <w:szCs w:val="24"/>
          <w:rtl/>
        </w:rPr>
        <w:t xml:space="preserve"> האל (משה בהר סיני, אנשי </w:t>
      </w:r>
      <w:r w:rsidR="00EC032F">
        <w:rPr>
          <w:rFonts w:cs="Narkisim" w:hint="cs"/>
          <w:sz w:val="24"/>
          <w:szCs w:val="24"/>
          <w:rtl/>
        </w:rPr>
        <w:t>נינווה</w:t>
      </w:r>
      <w:r>
        <w:rPr>
          <w:rFonts w:cs="Narkisim" w:hint="cs"/>
          <w:sz w:val="24"/>
          <w:szCs w:val="24"/>
          <w:rtl/>
        </w:rPr>
        <w:t xml:space="preserve"> בספר יונה, אחאב</w:t>
      </w:r>
      <w:r w:rsidR="00D37C87">
        <w:rPr>
          <w:rFonts w:cs="Narkisim" w:hint="cs"/>
          <w:sz w:val="24"/>
          <w:szCs w:val="24"/>
          <w:rtl/>
        </w:rPr>
        <w:t xml:space="preserve"> לאחר פרשת כרם נבות</w:t>
      </w:r>
      <w:r w:rsidR="00EA180C">
        <w:rPr>
          <w:rFonts w:cs="Narkisim" w:hint="cs"/>
          <w:sz w:val="24"/>
          <w:szCs w:val="24"/>
          <w:rtl/>
        </w:rPr>
        <w:t>, ועוד).</w:t>
      </w:r>
    </w:p>
    <w:p w:rsidR="00507CFD" w:rsidRDefault="008C2538" w:rsidP="000B66CF">
      <w:pPr>
        <w:spacing w:line="480" w:lineRule="auto"/>
        <w:jc w:val="both"/>
        <w:rPr>
          <w:rFonts w:cs="Narkisim"/>
          <w:sz w:val="24"/>
          <w:szCs w:val="24"/>
          <w:rtl/>
        </w:rPr>
      </w:pPr>
      <w:r>
        <w:rPr>
          <w:rFonts w:cs="Narkisim" w:hint="cs"/>
          <w:sz w:val="24"/>
          <w:szCs w:val="24"/>
          <w:rtl/>
        </w:rPr>
        <w:lastRenderedPageBreak/>
        <w:t xml:space="preserve">הדיון השני </w:t>
      </w:r>
      <w:r w:rsidR="00F16E4F">
        <w:rPr>
          <w:rFonts w:cs="Narkisim" w:hint="cs"/>
          <w:sz w:val="24"/>
          <w:szCs w:val="24"/>
          <w:rtl/>
        </w:rPr>
        <w:t xml:space="preserve">תופס </w:t>
      </w:r>
      <w:r>
        <w:rPr>
          <w:rFonts w:cs="Narkisim" w:hint="cs"/>
          <w:sz w:val="24"/>
          <w:szCs w:val="24"/>
          <w:rtl/>
        </w:rPr>
        <w:t xml:space="preserve">למעשה כמעט </w:t>
      </w:r>
      <w:r w:rsidR="00EA180C">
        <w:rPr>
          <w:rFonts w:cs="Narkisim" w:hint="cs"/>
          <w:sz w:val="24"/>
          <w:szCs w:val="24"/>
          <w:rtl/>
        </w:rPr>
        <w:t xml:space="preserve">את </w:t>
      </w:r>
      <w:r>
        <w:rPr>
          <w:rFonts w:cs="Narkisim" w:hint="cs"/>
          <w:sz w:val="24"/>
          <w:szCs w:val="24"/>
          <w:rtl/>
        </w:rPr>
        <w:t>כל המאמר החמישי של החלק השני של הספר</w:t>
      </w:r>
      <w:r w:rsidR="00DC3039">
        <w:rPr>
          <w:rFonts w:cs="Narkisim" w:hint="cs"/>
          <w:sz w:val="24"/>
          <w:szCs w:val="24"/>
          <w:rtl/>
        </w:rPr>
        <w:t>,</w:t>
      </w:r>
      <w:r>
        <w:rPr>
          <w:rStyle w:val="a5"/>
          <w:rFonts w:cs="Narkisim"/>
          <w:sz w:val="24"/>
          <w:szCs w:val="24"/>
          <w:rtl/>
        </w:rPr>
        <w:footnoteReference w:id="113"/>
      </w:r>
      <w:r>
        <w:rPr>
          <w:rFonts w:cs="Narkisim" w:hint="cs"/>
          <w:sz w:val="24"/>
          <w:szCs w:val="24"/>
          <w:rtl/>
        </w:rPr>
        <w:t xml:space="preserve"> ועוסק בפרשנות של איוב. למרות שהרמב"ם איננו מוזכר בכל הפרקים של המאמר, הוא מוזכר ברובם ולמעשה פרשנותו על איוב במורה </w:t>
      </w:r>
      <w:r w:rsidR="00EA180C">
        <w:rPr>
          <w:rFonts w:cs="Narkisim" w:hint="cs"/>
          <w:sz w:val="24"/>
          <w:szCs w:val="24"/>
          <w:rtl/>
        </w:rPr>
        <w:t xml:space="preserve">נבוכים </w:t>
      </w:r>
      <w:r>
        <w:rPr>
          <w:rFonts w:cs="Narkisim" w:hint="cs"/>
          <w:sz w:val="24"/>
          <w:szCs w:val="24"/>
          <w:rtl/>
        </w:rPr>
        <w:t xml:space="preserve">(ג: </w:t>
      </w:r>
      <w:proofErr w:type="spellStart"/>
      <w:r w:rsidR="000B66CF">
        <w:rPr>
          <w:rFonts w:cs="Narkisim" w:hint="cs"/>
          <w:sz w:val="24"/>
          <w:szCs w:val="24"/>
          <w:rtl/>
        </w:rPr>
        <w:t>כב</w:t>
      </w:r>
      <w:proofErr w:type="spellEnd"/>
      <w:r w:rsidR="00507CFD">
        <w:rPr>
          <w:rFonts w:cs="Narkisim" w:hint="cs"/>
          <w:sz w:val="24"/>
          <w:szCs w:val="24"/>
          <w:rtl/>
        </w:rPr>
        <w:t>-</w:t>
      </w:r>
      <w:proofErr w:type="spellStart"/>
      <w:r w:rsidR="00507CFD">
        <w:rPr>
          <w:rFonts w:cs="Narkisim" w:hint="cs"/>
          <w:sz w:val="24"/>
          <w:szCs w:val="24"/>
          <w:rtl/>
        </w:rPr>
        <w:t>כג</w:t>
      </w:r>
      <w:proofErr w:type="spellEnd"/>
      <w:r w:rsidR="00507CFD">
        <w:rPr>
          <w:rFonts w:cs="Narkisim" w:hint="cs"/>
          <w:sz w:val="24"/>
          <w:szCs w:val="24"/>
          <w:rtl/>
        </w:rPr>
        <w:t>) עומדת במוקד דיונו של פבלו. כאן מטרתו העיקרית של פבלו היא להוכיח שבניגוד לעמדתו של הרמב"ם</w:t>
      </w:r>
      <w:r w:rsidR="00EC032F">
        <w:rPr>
          <w:rFonts w:cs="Narkisim" w:hint="cs"/>
          <w:sz w:val="24"/>
          <w:szCs w:val="24"/>
          <w:rtl/>
        </w:rPr>
        <w:t xml:space="preserve"> (ושל חכמ</w:t>
      </w:r>
      <w:r w:rsidR="006D1449">
        <w:rPr>
          <w:rFonts w:cs="Narkisim" w:hint="cs"/>
          <w:sz w:val="24"/>
          <w:szCs w:val="24"/>
          <w:rtl/>
        </w:rPr>
        <w:t>י</w:t>
      </w:r>
      <w:r w:rsidR="00EC032F">
        <w:rPr>
          <w:rFonts w:cs="Narkisim" w:hint="cs"/>
          <w:sz w:val="24"/>
          <w:szCs w:val="24"/>
          <w:rtl/>
        </w:rPr>
        <w:t xml:space="preserve"> התלמוד)</w:t>
      </w:r>
      <w:r w:rsidR="00507CFD">
        <w:rPr>
          <w:rFonts w:cs="Narkisim" w:hint="cs"/>
          <w:sz w:val="24"/>
          <w:szCs w:val="24"/>
          <w:rtl/>
        </w:rPr>
        <w:t xml:space="preserve"> איוב לא טעה אלא </w:t>
      </w:r>
      <w:r w:rsidR="00DC3039">
        <w:rPr>
          <w:rFonts w:cs="Narkisim" w:hint="cs"/>
          <w:sz w:val="24"/>
          <w:szCs w:val="24"/>
          <w:rtl/>
        </w:rPr>
        <w:t xml:space="preserve">הביע </w:t>
      </w:r>
      <w:r w:rsidR="00507CFD">
        <w:rPr>
          <w:rFonts w:cs="Narkisim" w:hint="cs"/>
          <w:sz w:val="24"/>
          <w:szCs w:val="24"/>
          <w:rtl/>
        </w:rPr>
        <w:t xml:space="preserve">את העמדה הנכונה. הוא גם חולק על הזיהויים השונים של חבריו של איוב </w:t>
      </w:r>
      <w:r w:rsidR="00DC3039">
        <w:rPr>
          <w:rFonts w:cs="Narkisim" w:hint="cs"/>
          <w:sz w:val="24"/>
          <w:szCs w:val="24"/>
          <w:rtl/>
        </w:rPr>
        <w:t xml:space="preserve">אצל </w:t>
      </w:r>
      <w:r w:rsidR="00507CFD">
        <w:rPr>
          <w:rFonts w:cs="Narkisim" w:hint="cs"/>
          <w:sz w:val="24"/>
          <w:szCs w:val="24"/>
          <w:rtl/>
        </w:rPr>
        <w:t xml:space="preserve">הרמב"ם. </w:t>
      </w:r>
    </w:p>
    <w:p w:rsidR="00F852AD" w:rsidRDefault="00507CFD" w:rsidP="00AC419D">
      <w:pPr>
        <w:spacing w:line="480" w:lineRule="auto"/>
        <w:jc w:val="both"/>
        <w:rPr>
          <w:rFonts w:cs="Narkisim"/>
          <w:sz w:val="24"/>
          <w:szCs w:val="24"/>
          <w:rtl/>
        </w:rPr>
      </w:pPr>
      <w:r>
        <w:rPr>
          <w:rFonts w:cs="Narkisim" w:hint="cs"/>
          <w:sz w:val="24"/>
          <w:szCs w:val="24"/>
          <w:rtl/>
        </w:rPr>
        <w:t>שני הנושאים האלו חשובים כדי להדגים שלמרות שפבלו אימץ את המבנה של הרמב"ם בנוגע לסוד הנמצא בתורה</w:t>
      </w:r>
      <w:r w:rsidR="00A21E99">
        <w:rPr>
          <w:rFonts w:cs="Narkisim" w:hint="cs"/>
          <w:sz w:val="24"/>
          <w:szCs w:val="24"/>
          <w:rtl/>
        </w:rPr>
        <w:t>,</w:t>
      </w:r>
      <w:r>
        <w:rPr>
          <w:rFonts w:cs="Narkisim" w:hint="cs"/>
          <w:sz w:val="24"/>
          <w:szCs w:val="24"/>
          <w:rtl/>
        </w:rPr>
        <w:t xml:space="preserve"> המומר חלק על הרמב"ם בנושאים פרשניים שונים. הוא רואה את הרמב"ם </w:t>
      </w:r>
      <w:r w:rsidR="00011C69">
        <w:rPr>
          <w:rFonts w:cs="Narkisim" w:hint="cs"/>
          <w:sz w:val="24"/>
          <w:szCs w:val="24"/>
          <w:rtl/>
        </w:rPr>
        <w:t xml:space="preserve">כמייצג </w:t>
      </w:r>
      <w:r w:rsidR="00A21E99">
        <w:rPr>
          <w:rFonts w:cs="Narkisim" w:hint="cs"/>
          <w:sz w:val="24"/>
          <w:szCs w:val="24"/>
          <w:rtl/>
        </w:rPr>
        <w:t>המובהק</w:t>
      </w:r>
      <w:r>
        <w:rPr>
          <w:rFonts w:cs="Narkisim" w:hint="cs"/>
          <w:sz w:val="24"/>
          <w:szCs w:val="24"/>
          <w:rtl/>
        </w:rPr>
        <w:t xml:space="preserve"> של העמדה היהודית בשני נושאים</w:t>
      </w:r>
      <w:r w:rsidR="00A21E99">
        <w:rPr>
          <w:rFonts w:cs="Narkisim" w:hint="cs"/>
          <w:sz w:val="24"/>
          <w:szCs w:val="24"/>
          <w:rtl/>
        </w:rPr>
        <w:t xml:space="preserve"> פרשניים</w:t>
      </w:r>
      <w:r>
        <w:rPr>
          <w:rFonts w:cs="Narkisim" w:hint="cs"/>
          <w:sz w:val="24"/>
          <w:szCs w:val="24"/>
          <w:rtl/>
        </w:rPr>
        <w:t xml:space="preserve"> אלו ולכן חשוב לו לחנך את תלמידו לאחר התנצרותו</w:t>
      </w:r>
      <w:r w:rsidR="00A21E99">
        <w:rPr>
          <w:rFonts w:cs="Narkisim" w:hint="cs"/>
          <w:sz w:val="24"/>
          <w:szCs w:val="24"/>
          <w:rtl/>
        </w:rPr>
        <w:t>,</w:t>
      </w:r>
      <w:r>
        <w:rPr>
          <w:rFonts w:cs="Narkisim" w:hint="cs"/>
          <w:sz w:val="24"/>
          <w:szCs w:val="24"/>
          <w:rtl/>
        </w:rPr>
        <w:t xml:space="preserve"> </w:t>
      </w:r>
      <w:r w:rsidR="006D1449">
        <w:rPr>
          <w:rFonts w:cs="Narkisim" w:hint="cs"/>
          <w:sz w:val="24"/>
          <w:szCs w:val="24"/>
          <w:rtl/>
        </w:rPr>
        <w:t>להתנתק</w:t>
      </w:r>
      <w:r>
        <w:rPr>
          <w:rFonts w:cs="Narkisim" w:hint="cs"/>
          <w:sz w:val="24"/>
          <w:szCs w:val="24"/>
          <w:rtl/>
        </w:rPr>
        <w:t xml:space="preserve"> מן התוכן הפרשני שאותו ספג מן הרמב"ם בהיותו יהודי. אפשר להגיד שחשוב לפבלו להשתמש בסמכותו של הרמב"ם ב</w:t>
      </w:r>
      <w:r w:rsidR="00AD063E">
        <w:rPr>
          <w:rFonts w:cs="Narkisim" w:hint="cs"/>
          <w:sz w:val="24"/>
          <w:szCs w:val="24"/>
          <w:rtl/>
        </w:rPr>
        <w:t xml:space="preserve">שלב הראשון של הוויכוח (לכן בחלק הראשון פבלו מסכים </w:t>
      </w:r>
      <w:r w:rsidR="00A21E99">
        <w:rPr>
          <w:rFonts w:cs="Narkisim" w:hint="cs"/>
          <w:sz w:val="24"/>
          <w:szCs w:val="24"/>
          <w:rtl/>
        </w:rPr>
        <w:t xml:space="preserve">עם </w:t>
      </w:r>
      <w:r w:rsidR="00AD063E">
        <w:rPr>
          <w:rFonts w:cs="Narkisim" w:hint="cs"/>
          <w:sz w:val="24"/>
          <w:szCs w:val="24"/>
          <w:rtl/>
        </w:rPr>
        <w:t>רוב רובם של הציטוטים המובאים מן הרמב"ם</w:t>
      </w:r>
      <w:r>
        <w:rPr>
          <w:rFonts w:cs="Narkisim" w:hint="cs"/>
          <w:sz w:val="24"/>
          <w:szCs w:val="24"/>
          <w:rtl/>
        </w:rPr>
        <w:t>).</w:t>
      </w:r>
      <w:r w:rsidR="003D223C">
        <w:rPr>
          <w:rFonts w:cs="Narkisim" w:hint="cs"/>
          <w:sz w:val="24"/>
          <w:szCs w:val="24"/>
          <w:rtl/>
        </w:rPr>
        <w:t xml:space="preserve"> בשלב הזה הוא מאמץ את המבנה הכללי של פרשנות הסוד של הרמב"ם</w:t>
      </w:r>
      <w:r w:rsidR="00AD063E">
        <w:rPr>
          <w:rFonts w:cs="Narkisim" w:hint="cs"/>
          <w:sz w:val="24"/>
          <w:szCs w:val="24"/>
          <w:rtl/>
        </w:rPr>
        <w:t>, כדי לגרום להתנצרותו של שאול</w:t>
      </w:r>
      <w:r w:rsidR="003D223C">
        <w:rPr>
          <w:rFonts w:cs="Narkisim" w:hint="cs"/>
          <w:sz w:val="24"/>
          <w:szCs w:val="24"/>
          <w:rtl/>
        </w:rPr>
        <w:t>.</w:t>
      </w:r>
      <w:r>
        <w:rPr>
          <w:rFonts w:cs="Narkisim" w:hint="cs"/>
          <w:sz w:val="24"/>
          <w:szCs w:val="24"/>
          <w:rtl/>
        </w:rPr>
        <w:t xml:space="preserve"> ב</w:t>
      </w:r>
      <w:r w:rsidR="00AD063E">
        <w:rPr>
          <w:rFonts w:cs="Narkisim" w:hint="cs"/>
          <w:sz w:val="24"/>
          <w:szCs w:val="24"/>
          <w:rtl/>
        </w:rPr>
        <w:t>ניגוד לזה בשלב השני של הדיון פבלו</w:t>
      </w:r>
      <w:r>
        <w:rPr>
          <w:rFonts w:cs="Narkisim" w:hint="cs"/>
          <w:sz w:val="24"/>
          <w:szCs w:val="24"/>
          <w:rtl/>
        </w:rPr>
        <w:t xml:space="preserve"> רוצה "לנקות" את התלמיד מן התוכן היהודי שספג ולהכין אותו לק</w:t>
      </w:r>
      <w:r w:rsidR="003D223C">
        <w:rPr>
          <w:rFonts w:cs="Narkisim" w:hint="cs"/>
          <w:sz w:val="24"/>
          <w:szCs w:val="24"/>
          <w:rtl/>
        </w:rPr>
        <w:t xml:space="preserve">בל את פרשנות נוצרית של הכתובים, לכן בחלק הזה של הספר מרבית המובאות מן הרמב"ם </w:t>
      </w:r>
      <w:r w:rsidR="00C93EF8">
        <w:rPr>
          <w:rFonts w:cs="Narkisim" w:hint="cs"/>
          <w:sz w:val="24"/>
          <w:szCs w:val="24"/>
          <w:rtl/>
        </w:rPr>
        <w:t xml:space="preserve">נשללות. הן מובאות כדי להראות </w:t>
      </w:r>
      <w:r w:rsidR="003D223C">
        <w:rPr>
          <w:rFonts w:cs="Narkisim" w:hint="cs"/>
          <w:sz w:val="24"/>
          <w:szCs w:val="24"/>
          <w:rtl/>
        </w:rPr>
        <w:t xml:space="preserve">שהרמב"ם מייצג את העמדה היהודית (הפרושית) </w:t>
      </w:r>
      <w:r w:rsidR="00C93EF8">
        <w:rPr>
          <w:rFonts w:cs="Narkisim" w:hint="cs"/>
          <w:sz w:val="24"/>
          <w:szCs w:val="24"/>
          <w:rtl/>
        </w:rPr>
        <w:t>ש</w:t>
      </w:r>
      <w:r w:rsidR="003D223C">
        <w:rPr>
          <w:rFonts w:cs="Narkisim" w:hint="cs"/>
          <w:sz w:val="24"/>
          <w:szCs w:val="24"/>
          <w:rtl/>
        </w:rPr>
        <w:t xml:space="preserve">אותה יש לדחות. </w:t>
      </w:r>
    </w:p>
    <w:p w:rsidR="00F852AD" w:rsidRDefault="00F852AD" w:rsidP="00507CFD">
      <w:pPr>
        <w:spacing w:line="480" w:lineRule="auto"/>
        <w:jc w:val="both"/>
        <w:rPr>
          <w:rFonts w:cs="Narkisim"/>
          <w:sz w:val="24"/>
          <w:szCs w:val="24"/>
          <w:rtl/>
        </w:rPr>
      </w:pPr>
    </w:p>
    <w:p w:rsidR="006D1449" w:rsidRDefault="00F852AD" w:rsidP="0042343F">
      <w:pPr>
        <w:spacing w:line="480" w:lineRule="auto"/>
        <w:jc w:val="both"/>
        <w:rPr>
          <w:rFonts w:cs="Narkisim"/>
          <w:sz w:val="24"/>
          <w:szCs w:val="24"/>
          <w:rtl/>
        </w:rPr>
      </w:pPr>
      <w:r w:rsidRPr="00C968FC">
        <w:rPr>
          <w:rFonts w:cs="Narkisim" w:hint="cs"/>
          <w:sz w:val="24"/>
          <w:szCs w:val="24"/>
          <w:u w:val="single"/>
          <w:rtl/>
        </w:rPr>
        <w:t>סיכום:</w:t>
      </w:r>
      <w:r>
        <w:rPr>
          <w:rFonts w:cs="Narkisim" w:hint="cs"/>
          <w:sz w:val="24"/>
          <w:szCs w:val="24"/>
          <w:rtl/>
        </w:rPr>
        <w:t xml:space="preserve"> </w:t>
      </w:r>
      <w:r w:rsidR="006D1449">
        <w:rPr>
          <w:rFonts w:cs="Narkisim" w:hint="cs"/>
          <w:sz w:val="24"/>
          <w:szCs w:val="24"/>
          <w:rtl/>
        </w:rPr>
        <w:t>מטרתו של פבלו ב</w:t>
      </w:r>
      <w:r>
        <w:rPr>
          <w:rFonts w:cs="Narkisim" w:hint="cs"/>
          <w:sz w:val="24"/>
          <w:szCs w:val="24"/>
          <w:rtl/>
        </w:rPr>
        <w:t xml:space="preserve"> </w:t>
      </w:r>
      <w:proofErr w:type="spellStart"/>
      <w:r w:rsidR="006D1449">
        <w:rPr>
          <w:rFonts w:cs="Narkisim"/>
          <w:i/>
          <w:iCs/>
          <w:sz w:val="24"/>
          <w:szCs w:val="24"/>
        </w:rPr>
        <w:t>Scrutinium</w:t>
      </w:r>
      <w:proofErr w:type="spellEnd"/>
      <w:r w:rsidR="006D1449">
        <w:rPr>
          <w:rFonts w:cs="Narkisim"/>
          <w:i/>
          <w:iCs/>
          <w:sz w:val="24"/>
          <w:szCs w:val="24"/>
        </w:rPr>
        <w:t xml:space="preserve"> </w:t>
      </w:r>
      <w:proofErr w:type="spellStart"/>
      <w:r w:rsidR="006D1449">
        <w:rPr>
          <w:rFonts w:cs="Narkisim"/>
          <w:i/>
          <w:iCs/>
          <w:sz w:val="24"/>
          <w:szCs w:val="24"/>
        </w:rPr>
        <w:t>Scripturarum</w:t>
      </w:r>
      <w:proofErr w:type="spellEnd"/>
      <w:r w:rsidR="006D1449">
        <w:rPr>
          <w:rFonts w:cs="Narkisim" w:hint="cs"/>
          <w:sz w:val="24"/>
          <w:szCs w:val="24"/>
          <w:rtl/>
        </w:rPr>
        <w:t xml:space="preserve"> היא לשכנע את בר הפלוגתא היהודי בכך שהקריאה הנוצרית בתנ"ך היא עדיפה.</w:t>
      </w:r>
      <w:r w:rsidR="006D1449">
        <w:rPr>
          <w:rStyle w:val="a5"/>
          <w:rFonts w:cs="Narkisim"/>
          <w:sz w:val="24"/>
          <w:szCs w:val="24"/>
          <w:rtl/>
        </w:rPr>
        <w:footnoteReference w:id="114"/>
      </w:r>
      <w:r w:rsidR="006D1449">
        <w:rPr>
          <w:rFonts w:cs="Narkisim" w:hint="cs"/>
          <w:sz w:val="24"/>
          <w:szCs w:val="24"/>
          <w:rtl/>
        </w:rPr>
        <w:t xml:space="preserve"> הבעיה המרכזית שמוצבת מול פבלו היא שהוא </w:t>
      </w:r>
      <w:r w:rsidR="0042343F">
        <w:rPr>
          <w:rFonts w:cs="Narkisim" w:hint="cs"/>
          <w:sz w:val="24"/>
          <w:szCs w:val="24"/>
          <w:rtl/>
        </w:rPr>
        <w:t xml:space="preserve">אינו </w:t>
      </w:r>
      <w:r w:rsidR="006D1449">
        <w:rPr>
          <w:rFonts w:cs="Narkisim" w:hint="cs"/>
          <w:sz w:val="24"/>
          <w:szCs w:val="24"/>
          <w:rtl/>
        </w:rPr>
        <w:t>טוען שהתפיסות הנוצריות כתובות בפשט הכתובים אלא ברובד הסודי (או הרמז) שלהם. לכן הוא קודם כל צריך לשכנע את היהודי שהקריאה בתורה צריכה להיות לפי הסוד</w:t>
      </w:r>
      <w:r w:rsidR="0042343F">
        <w:rPr>
          <w:rFonts w:cs="Narkisim" w:hint="cs"/>
          <w:sz w:val="24"/>
          <w:szCs w:val="24"/>
          <w:rtl/>
        </w:rPr>
        <w:t>,</w:t>
      </w:r>
      <w:r w:rsidR="006D1449">
        <w:rPr>
          <w:rFonts w:cs="Narkisim" w:hint="cs"/>
          <w:sz w:val="24"/>
          <w:szCs w:val="24"/>
          <w:rtl/>
        </w:rPr>
        <w:t xml:space="preserve"> ורק לאחר מכן לשכנעו שהסוד הנוצרי הוא אכן הסוד האמתי. מכאן אנו יכולים להבין את השימושים השונים של דברי הרמב"ם בספרו של פבלו. הוא משתמש ברמב"ם ובסמכותו כדי להוכיח ליהודי שקיים רובד אזוטרי בתורה הנמצא מעל הרובד של הפשט ונותן לו משמעות. לאחר מכן פבלו דוחה את הסוד שמציע הרמב"ם (בדרך כלל באמצעות ניתוח מן הפסוקים) כדי להציע תחתיו סוד אחר המתאים לתפיסתו הנוצרית.</w:t>
      </w:r>
    </w:p>
    <w:p w:rsidR="004648CC" w:rsidRDefault="006D1449" w:rsidP="004648CC">
      <w:pPr>
        <w:spacing w:line="480" w:lineRule="auto"/>
        <w:jc w:val="both"/>
        <w:rPr>
          <w:rFonts w:cs="Narkisim"/>
          <w:sz w:val="24"/>
          <w:szCs w:val="24"/>
          <w:rtl/>
        </w:rPr>
      </w:pPr>
      <w:r>
        <w:rPr>
          <w:rFonts w:cs="Narkisim" w:hint="cs"/>
          <w:sz w:val="24"/>
          <w:szCs w:val="24"/>
          <w:rtl/>
        </w:rPr>
        <w:lastRenderedPageBreak/>
        <w:t>אם נראה לדוגמא את הנושאי</w:t>
      </w:r>
      <w:r w:rsidR="00C93EF8">
        <w:rPr>
          <w:rFonts w:cs="Narkisim" w:hint="cs"/>
          <w:sz w:val="24"/>
          <w:szCs w:val="24"/>
          <w:rtl/>
        </w:rPr>
        <w:t>ם</w:t>
      </w:r>
      <w:r>
        <w:rPr>
          <w:rFonts w:cs="Narkisim" w:hint="cs"/>
          <w:sz w:val="24"/>
          <w:szCs w:val="24"/>
          <w:rtl/>
        </w:rPr>
        <w:t xml:space="preserve"> של המשיח ושל טעמי המצוות. פבלו משתמש ברמב"ם כדי להוכיח</w:t>
      </w:r>
      <w:r w:rsidR="00EF3E44">
        <w:rPr>
          <w:rFonts w:cs="Narkisim" w:hint="cs"/>
          <w:sz w:val="24"/>
          <w:szCs w:val="24"/>
          <w:rtl/>
        </w:rPr>
        <w:t xml:space="preserve"> שהקריאה היהודית הרגילה והשמרנית איננה נכונה: יש </w:t>
      </w:r>
      <w:r w:rsidR="00C93EF8">
        <w:rPr>
          <w:rFonts w:cs="Narkisim" w:hint="cs"/>
          <w:sz w:val="24"/>
          <w:szCs w:val="24"/>
          <w:rtl/>
        </w:rPr>
        <w:t xml:space="preserve">טעמים </w:t>
      </w:r>
      <w:r w:rsidR="00EF3E44">
        <w:rPr>
          <w:rFonts w:cs="Narkisim" w:hint="cs"/>
          <w:sz w:val="24"/>
          <w:szCs w:val="24"/>
          <w:rtl/>
        </w:rPr>
        <w:t xml:space="preserve">למצוות וחלק מן הטעמים האלו הם היסטוריים ולכן תלויים במצב המשתנה של האנושות. בנוגע למשיח הוא נסמך על הרמב"ם כדי להוכיח שצריך להבין את הפסוקים המדברים על שינוי הטבע בזמן ביאתו של המשיח שלא כפשוטם. </w:t>
      </w:r>
    </w:p>
    <w:p w:rsidR="00EF3E44" w:rsidRDefault="004648CC" w:rsidP="004648CC">
      <w:pPr>
        <w:spacing w:line="480" w:lineRule="auto"/>
        <w:jc w:val="both"/>
        <w:rPr>
          <w:rFonts w:cs="Narkisim"/>
          <w:sz w:val="24"/>
          <w:szCs w:val="24"/>
          <w:rtl/>
        </w:rPr>
      </w:pPr>
      <w:r>
        <w:rPr>
          <w:rFonts w:cs="Narkisim" w:hint="cs"/>
          <w:sz w:val="24"/>
          <w:szCs w:val="24"/>
          <w:rtl/>
        </w:rPr>
        <w:t>לאחר שהשתמש</w:t>
      </w:r>
      <w:r w:rsidR="00EF3E44">
        <w:rPr>
          <w:rFonts w:cs="Narkisim" w:hint="cs"/>
          <w:sz w:val="24"/>
          <w:szCs w:val="24"/>
          <w:rtl/>
        </w:rPr>
        <w:t xml:space="preserve"> פבלו </w:t>
      </w:r>
      <w:r>
        <w:rPr>
          <w:rFonts w:cs="Narkisim" w:hint="cs"/>
          <w:sz w:val="24"/>
          <w:szCs w:val="24"/>
          <w:rtl/>
        </w:rPr>
        <w:t xml:space="preserve">ברמב"ם לדחות את העולה מקריאתם הפשוטה של הכתובים, הוא </w:t>
      </w:r>
      <w:r w:rsidR="00EF3E44">
        <w:rPr>
          <w:rFonts w:cs="Narkisim" w:hint="cs"/>
          <w:sz w:val="24"/>
          <w:szCs w:val="24"/>
          <w:rtl/>
        </w:rPr>
        <w:t xml:space="preserve">גם מנסה להוכיח שגם הבנתו של הרמב"ם היא לקויה: הטעמים ההיסטוריים שהרמב"ם הציע </w:t>
      </w:r>
      <w:r>
        <w:rPr>
          <w:rFonts w:cs="Narkisim" w:hint="cs"/>
          <w:sz w:val="24"/>
          <w:szCs w:val="24"/>
          <w:rtl/>
        </w:rPr>
        <w:t xml:space="preserve">למצוות </w:t>
      </w:r>
      <w:r w:rsidR="00EF3E44">
        <w:rPr>
          <w:rFonts w:cs="Narkisim" w:hint="cs"/>
          <w:sz w:val="24"/>
          <w:szCs w:val="24"/>
          <w:rtl/>
        </w:rPr>
        <w:t>אמנם נכונים, אך מדובר בהב</w:t>
      </w:r>
      <w:r>
        <w:rPr>
          <w:rFonts w:cs="Narkisim" w:hint="cs"/>
          <w:sz w:val="24"/>
          <w:szCs w:val="24"/>
          <w:rtl/>
        </w:rPr>
        <w:t>נ</w:t>
      </w:r>
      <w:r w:rsidR="00EF3E44">
        <w:rPr>
          <w:rFonts w:cs="Narkisim" w:hint="cs"/>
          <w:sz w:val="24"/>
          <w:szCs w:val="24"/>
          <w:rtl/>
        </w:rPr>
        <w:t xml:space="preserve">ה שטחית בלבד של המצוות </w:t>
      </w:r>
      <w:r w:rsidR="00AD5D64">
        <w:rPr>
          <w:rFonts w:cs="Narkisim" w:hint="cs"/>
          <w:sz w:val="24"/>
          <w:szCs w:val="24"/>
          <w:rtl/>
        </w:rPr>
        <w:t>הטקסיות</w:t>
      </w:r>
      <w:r w:rsidR="00EF3E44">
        <w:rPr>
          <w:rFonts w:cs="Narkisim" w:hint="cs"/>
          <w:sz w:val="24"/>
          <w:szCs w:val="24"/>
          <w:rtl/>
        </w:rPr>
        <w:t xml:space="preserve"> של הברית הישנה. משמעותן האמתית של מצוות אלו הוא לרמוז על בואו של ישו ועל הקרבתו של האל שהתלבש בבשר. דבר דומה קורה בנוגע לביאת המשיח, לאחר שפבלו דחה את שינויי הטבע בזמנו של המשיח, הוא תוקף את הרמב"ם על כך שקבע שמצבו המדיני של עם ישראל חייב להשתנות. לדעתו שינוי לטובה של המצב המדיני של היהודים רק יגרום לירידתם הרוחנית. </w:t>
      </w:r>
    </w:p>
    <w:p w:rsidR="00B35164" w:rsidRDefault="00D37C87" w:rsidP="00857BF0">
      <w:pPr>
        <w:spacing w:line="480" w:lineRule="auto"/>
        <w:jc w:val="both"/>
        <w:rPr>
          <w:rFonts w:cs="Narkisim"/>
          <w:sz w:val="24"/>
          <w:szCs w:val="24"/>
          <w:rtl/>
        </w:rPr>
      </w:pPr>
      <w:r>
        <w:rPr>
          <w:rFonts w:cs="Narkisim" w:hint="cs"/>
          <w:sz w:val="24"/>
          <w:szCs w:val="24"/>
          <w:rtl/>
        </w:rPr>
        <w:t>אפשר אפוא</w:t>
      </w:r>
      <w:r w:rsidR="00EF3E44">
        <w:rPr>
          <w:rFonts w:cs="Narkisim" w:hint="cs"/>
          <w:sz w:val="24"/>
          <w:szCs w:val="24"/>
          <w:rtl/>
        </w:rPr>
        <w:t xml:space="preserve"> לראות שפבלו משתמש ברמב"ם כדי לקעקע את תפיסתו המסורתית של היהודי. לאחר מכן הוא צריך גם לבקר את הרמב"ם כדי לאפשר ליהודי לקבל את הסוד הנוצרי.</w:t>
      </w:r>
      <w:r>
        <w:rPr>
          <w:rFonts w:cs="Narkisim" w:hint="cs"/>
          <w:sz w:val="24"/>
          <w:szCs w:val="24"/>
          <w:rtl/>
        </w:rPr>
        <w:t xml:space="preserve"> בחיבורו של פבלו הביקורת הרציונלית של הרמב"ם היא אמצעי מעבר מן ההבנה היהודית המ</w:t>
      </w:r>
      <w:r w:rsidR="001260E9">
        <w:rPr>
          <w:rFonts w:cs="Narkisim" w:hint="cs"/>
          <w:sz w:val="24"/>
          <w:szCs w:val="24"/>
          <w:rtl/>
        </w:rPr>
        <w:t>ו</w:t>
      </w:r>
      <w:r>
        <w:rPr>
          <w:rFonts w:cs="Narkisim" w:hint="cs"/>
          <w:sz w:val="24"/>
          <w:szCs w:val="24"/>
          <w:rtl/>
        </w:rPr>
        <w:t>טע</w:t>
      </w:r>
      <w:r w:rsidR="001260E9">
        <w:rPr>
          <w:rFonts w:cs="Narkisim" w:hint="cs"/>
          <w:sz w:val="24"/>
          <w:szCs w:val="24"/>
          <w:rtl/>
        </w:rPr>
        <w:t>י</w:t>
      </w:r>
      <w:r>
        <w:rPr>
          <w:rFonts w:cs="Narkisim" w:hint="cs"/>
          <w:sz w:val="24"/>
          <w:szCs w:val="24"/>
          <w:rtl/>
        </w:rPr>
        <w:t xml:space="preserve">ת של הכתובים להבנה הנכונה של התנ"ך </w:t>
      </w:r>
      <w:r w:rsidR="00181EC1">
        <w:rPr>
          <w:rFonts w:cs="Narkisim" w:hint="cs"/>
          <w:sz w:val="24"/>
          <w:szCs w:val="24"/>
          <w:rtl/>
        </w:rPr>
        <w:t xml:space="preserve">כפי שגורס </w:t>
      </w:r>
      <w:proofErr w:type="spellStart"/>
      <w:r w:rsidR="00181EC1">
        <w:rPr>
          <w:rFonts w:cs="Narkisim" w:hint="cs"/>
          <w:sz w:val="24"/>
          <w:szCs w:val="24"/>
          <w:rtl/>
        </w:rPr>
        <w:t>המסטריון</w:t>
      </w:r>
      <w:proofErr w:type="spellEnd"/>
      <w:r w:rsidR="00181EC1">
        <w:rPr>
          <w:rFonts w:cs="Narkisim" w:hint="cs"/>
          <w:sz w:val="24"/>
          <w:szCs w:val="24"/>
          <w:rtl/>
        </w:rPr>
        <w:t xml:space="preserve"> </w:t>
      </w:r>
      <w:r>
        <w:rPr>
          <w:rFonts w:cs="Narkisim" w:hint="cs"/>
          <w:sz w:val="24"/>
          <w:szCs w:val="24"/>
          <w:rtl/>
        </w:rPr>
        <w:t>הנוצרי.</w:t>
      </w:r>
      <w:r w:rsidR="00EF3E44">
        <w:rPr>
          <w:rFonts w:cs="Narkisim" w:hint="cs"/>
          <w:sz w:val="24"/>
          <w:szCs w:val="24"/>
          <w:rtl/>
        </w:rPr>
        <w:t xml:space="preserve">  </w:t>
      </w:r>
    </w:p>
    <w:p w:rsidR="00B35164" w:rsidRDefault="00B35164" w:rsidP="006D1449">
      <w:pPr>
        <w:spacing w:line="480" w:lineRule="auto"/>
        <w:jc w:val="both"/>
        <w:rPr>
          <w:rFonts w:cs="Narkisim"/>
          <w:sz w:val="24"/>
          <w:szCs w:val="24"/>
          <w:rtl/>
        </w:rPr>
      </w:pPr>
    </w:p>
    <w:p w:rsidR="00B35164" w:rsidRPr="00B35164" w:rsidRDefault="00B35164" w:rsidP="00B35164">
      <w:pPr>
        <w:spacing w:line="480" w:lineRule="auto"/>
        <w:jc w:val="center"/>
        <w:rPr>
          <w:rFonts w:cs="Narkisim"/>
          <w:b/>
          <w:bCs/>
          <w:sz w:val="24"/>
          <w:szCs w:val="24"/>
          <w:u w:val="single"/>
          <w:rtl/>
        </w:rPr>
      </w:pPr>
      <w:r w:rsidRPr="00B35164">
        <w:rPr>
          <w:rFonts w:cs="Narkisim" w:hint="cs"/>
          <w:b/>
          <w:bCs/>
          <w:sz w:val="24"/>
          <w:szCs w:val="24"/>
          <w:u w:val="single"/>
          <w:rtl/>
        </w:rPr>
        <w:t xml:space="preserve">פדרו דה לה </w:t>
      </w:r>
      <w:proofErr w:type="spellStart"/>
      <w:r w:rsidRPr="00B35164">
        <w:rPr>
          <w:rFonts w:cs="Narkisim" w:hint="cs"/>
          <w:b/>
          <w:bCs/>
          <w:sz w:val="24"/>
          <w:szCs w:val="24"/>
          <w:u w:val="single"/>
          <w:rtl/>
        </w:rPr>
        <w:t>קבלריה</w:t>
      </w:r>
      <w:proofErr w:type="spellEnd"/>
    </w:p>
    <w:p w:rsidR="00374090" w:rsidRDefault="00EF3E44" w:rsidP="003968A4">
      <w:pPr>
        <w:spacing w:line="480" w:lineRule="auto"/>
        <w:jc w:val="both"/>
        <w:rPr>
          <w:rFonts w:cs="Narkisim"/>
          <w:sz w:val="24"/>
          <w:szCs w:val="24"/>
          <w:rtl/>
        </w:rPr>
      </w:pPr>
      <w:r>
        <w:rPr>
          <w:rFonts w:cs="Narkisim" w:hint="cs"/>
          <w:sz w:val="24"/>
          <w:szCs w:val="24"/>
          <w:rtl/>
        </w:rPr>
        <w:t xml:space="preserve"> </w:t>
      </w:r>
      <w:r w:rsidR="00B35164">
        <w:rPr>
          <w:rFonts w:cs="Narkisim" w:hint="cs"/>
          <w:sz w:val="24"/>
          <w:szCs w:val="24"/>
          <w:rtl/>
        </w:rPr>
        <w:t>פדרו</w:t>
      </w:r>
      <w:r w:rsidR="00523D47">
        <w:rPr>
          <w:rFonts w:cs="Narkisim" w:hint="cs"/>
          <w:sz w:val="24"/>
          <w:szCs w:val="24"/>
          <w:rtl/>
        </w:rPr>
        <w:t>,</w:t>
      </w:r>
      <w:r w:rsidR="00B35164">
        <w:rPr>
          <w:rFonts w:cs="Narkisim" w:hint="cs"/>
          <w:sz w:val="24"/>
          <w:szCs w:val="24"/>
          <w:rtl/>
        </w:rPr>
        <w:t xml:space="preserve"> או </w:t>
      </w:r>
      <w:proofErr w:type="spellStart"/>
      <w:r w:rsidR="00B35164">
        <w:rPr>
          <w:rFonts w:cs="Narkisim" w:hint="cs"/>
          <w:sz w:val="24"/>
          <w:szCs w:val="24"/>
          <w:rtl/>
        </w:rPr>
        <w:t>בונפס</w:t>
      </w:r>
      <w:proofErr w:type="spellEnd"/>
      <w:r w:rsidR="00B35164">
        <w:rPr>
          <w:rFonts w:cs="Narkisim" w:hint="cs"/>
          <w:sz w:val="24"/>
          <w:szCs w:val="24"/>
          <w:rtl/>
        </w:rPr>
        <w:t xml:space="preserve"> (</w:t>
      </w:r>
      <w:proofErr w:type="spellStart"/>
      <w:r w:rsidR="00B35164" w:rsidRPr="00B35164">
        <w:rPr>
          <w:rFonts w:cs="Narkisim"/>
          <w:sz w:val="24"/>
          <w:szCs w:val="24"/>
        </w:rPr>
        <w:t>Bonafos</w:t>
      </w:r>
      <w:proofErr w:type="spellEnd"/>
      <w:r w:rsidR="00B35164" w:rsidRPr="00B35164">
        <w:rPr>
          <w:rFonts w:cs="Narkisim"/>
          <w:sz w:val="24"/>
          <w:szCs w:val="24"/>
        </w:rPr>
        <w:t xml:space="preserve"> </w:t>
      </w:r>
      <w:proofErr w:type="spellStart"/>
      <w:r w:rsidR="00B35164" w:rsidRPr="00B35164">
        <w:rPr>
          <w:rFonts w:cs="Narkisim"/>
          <w:sz w:val="24"/>
          <w:szCs w:val="24"/>
        </w:rPr>
        <w:t>Caballeria</w:t>
      </w:r>
      <w:proofErr w:type="spellEnd"/>
      <w:r w:rsidR="00B35164">
        <w:rPr>
          <w:rFonts w:cs="Narkisim" w:hint="cs"/>
          <w:sz w:val="24"/>
          <w:szCs w:val="24"/>
          <w:rtl/>
        </w:rPr>
        <w:t xml:space="preserve"> </w:t>
      </w:r>
      <w:r w:rsidR="0092658E">
        <w:rPr>
          <w:rFonts w:cs="Narkisim" w:hint="cs"/>
          <w:sz w:val="24"/>
          <w:szCs w:val="24"/>
          <w:rtl/>
        </w:rPr>
        <w:t xml:space="preserve">נפטר </w:t>
      </w:r>
      <w:r w:rsidR="00B35164">
        <w:rPr>
          <w:rFonts w:cs="Narkisim" w:hint="cs"/>
          <w:sz w:val="24"/>
          <w:szCs w:val="24"/>
          <w:rtl/>
        </w:rPr>
        <w:t>ב1464)</w:t>
      </w:r>
      <w:r w:rsidR="00523D47">
        <w:rPr>
          <w:rFonts w:cs="Narkisim" w:hint="cs"/>
          <w:sz w:val="24"/>
          <w:szCs w:val="24"/>
          <w:rtl/>
        </w:rPr>
        <w:t>,</w:t>
      </w:r>
      <w:r w:rsidR="00001A20">
        <w:rPr>
          <w:rStyle w:val="a5"/>
          <w:rFonts w:cs="Narkisim"/>
          <w:sz w:val="24"/>
          <w:szCs w:val="24"/>
          <w:rtl/>
        </w:rPr>
        <w:footnoteReference w:id="115"/>
      </w:r>
      <w:r w:rsidR="00B35164">
        <w:rPr>
          <w:rFonts w:cs="Narkisim" w:hint="cs"/>
          <w:sz w:val="24"/>
          <w:szCs w:val="24"/>
          <w:rtl/>
        </w:rPr>
        <w:t xml:space="preserve"> היה אחד מן הבנים של משפחת </w:t>
      </w:r>
      <w:r w:rsidR="00B013DD">
        <w:rPr>
          <w:rFonts w:cs="Narkisim" w:hint="cs"/>
          <w:sz w:val="24"/>
          <w:szCs w:val="24"/>
          <w:rtl/>
        </w:rPr>
        <w:t xml:space="preserve">דה לה </w:t>
      </w:r>
      <w:proofErr w:type="spellStart"/>
      <w:r w:rsidR="00B35164">
        <w:rPr>
          <w:rFonts w:cs="Narkisim" w:hint="cs"/>
          <w:sz w:val="24"/>
          <w:szCs w:val="24"/>
          <w:rtl/>
        </w:rPr>
        <w:t>קבלריה</w:t>
      </w:r>
      <w:proofErr w:type="spellEnd"/>
      <w:r w:rsidR="00B35164">
        <w:rPr>
          <w:rFonts w:cs="Narkisim" w:hint="cs"/>
          <w:sz w:val="24"/>
          <w:szCs w:val="24"/>
          <w:rtl/>
        </w:rPr>
        <w:t xml:space="preserve">, אחת המשפחות הידועות והעשירות בקרב יהודי ארגון. הוא המיר את דתו סביב וויכוח </w:t>
      </w:r>
      <w:proofErr w:type="spellStart"/>
      <w:r w:rsidR="00B35164">
        <w:rPr>
          <w:rFonts w:cs="Narkisim" w:hint="cs"/>
          <w:sz w:val="24"/>
          <w:szCs w:val="24"/>
          <w:rtl/>
        </w:rPr>
        <w:lastRenderedPageBreak/>
        <w:t>טורטוסה</w:t>
      </w:r>
      <w:proofErr w:type="spellEnd"/>
      <w:r w:rsidR="00B35164">
        <w:rPr>
          <w:rFonts w:cs="Narkisim" w:hint="cs"/>
          <w:sz w:val="24"/>
          <w:szCs w:val="24"/>
          <w:rtl/>
        </w:rPr>
        <w:t xml:space="preserve"> </w:t>
      </w:r>
      <w:r w:rsidR="008D1A9D">
        <w:rPr>
          <w:rFonts w:cs="Narkisim" w:hint="cs"/>
          <w:sz w:val="24"/>
          <w:szCs w:val="24"/>
          <w:rtl/>
        </w:rPr>
        <w:t xml:space="preserve"> ב1414</w:t>
      </w:r>
      <w:r w:rsidR="005A23E6">
        <w:rPr>
          <w:rStyle w:val="a5"/>
          <w:rFonts w:cs="Narkisim"/>
          <w:sz w:val="24"/>
          <w:szCs w:val="24"/>
          <w:rtl/>
        </w:rPr>
        <w:footnoteReference w:id="116"/>
      </w:r>
      <w:r w:rsidR="008D1A9D">
        <w:rPr>
          <w:rFonts w:cs="Narkisim" w:hint="cs"/>
          <w:sz w:val="24"/>
          <w:szCs w:val="24"/>
          <w:rtl/>
        </w:rPr>
        <w:t xml:space="preserve"> </w:t>
      </w:r>
      <w:r w:rsidR="00B35164">
        <w:rPr>
          <w:rFonts w:cs="Narkisim" w:hint="cs"/>
          <w:sz w:val="24"/>
          <w:szCs w:val="24"/>
          <w:rtl/>
        </w:rPr>
        <w:t>(כל אחיו חוץ מאחד אף הם המירו את דתם</w:t>
      </w:r>
      <w:r w:rsidR="008D1A9D">
        <w:rPr>
          <w:rFonts w:cs="Narkisim" w:hint="cs"/>
          <w:sz w:val="24"/>
          <w:szCs w:val="24"/>
          <w:rtl/>
        </w:rPr>
        <w:t xml:space="preserve">, </w:t>
      </w:r>
      <w:r w:rsidR="003968A4">
        <w:rPr>
          <w:rFonts w:cs="Narkisim" w:hint="cs"/>
          <w:sz w:val="24"/>
          <w:szCs w:val="24"/>
          <w:rtl/>
        </w:rPr>
        <w:t xml:space="preserve">אך </w:t>
      </w:r>
      <w:r w:rsidR="00C51295">
        <w:rPr>
          <w:rFonts w:cs="Narkisim" w:hint="cs"/>
          <w:sz w:val="24"/>
          <w:szCs w:val="24"/>
          <w:rtl/>
        </w:rPr>
        <w:t xml:space="preserve">שתי </w:t>
      </w:r>
      <w:r w:rsidR="008D1A9D">
        <w:rPr>
          <w:rFonts w:cs="Narkisim" w:hint="cs"/>
          <w:sz w:val="24"/>
          <w:szCs w:val="24"/>
          <w:rtl/>
        </w:rPr>
        <w:t>אחיות</w:t>
      </w:r>
      <w:r w:rsidR="00D63DEF">
        <w:rPr>
          <w:rFonts w:cs="Narkisim" w:hint="cs"/>
          <w:sz w:val="24"/>
          <w:szCs w:val="24"/>
          <w:rtl/>
        </w:rPr>
        <w:t xml:space="preserve">יו, </w:t>
      </w:r>
      <w:r w:rsidR="00565802">
        <w:rPr>
          <w:rFonts w:cs="Narkisim" w:hint="cs"/>
          <w:sz w:val="24"/>
          <w:szCs w:val="24"/>
          <w:rtl/>
        </w:rPr>
        <w:t>אשתו</w:t>
      </w:r>
      <w:r w:rsidR="00211DE8">
        <w:rPr>
          <w:rFonts w:cs="Narkisim" w:hint="cs"/>
          <w:sz w:val="24"/>
          <w:szCs w:val="24"/>
          <w:rtl/>
        </w:rPr>
        <w:t xml:space="preserve"> ואמו</w:t>
      </w:r>
      <w:r w:rsidR="008D1A9D">
        <w:rPr>
          <w:rFonts w:cs="Narkisim" w:hint="cs"/>
          <w:sz w:val="24"/>
          <w:szCs w:val="24"/>
          <w:rtl/>
        </w:rPr>
        <w:t xml:space="preserve"> נשארו יהודיות</w:t>
      </w:r>
      <w:r w:rsidR="00B35164">
        <w:rPr>
          <w:rFonts w:cs="Narkisim" w:hint="cs"/>
          <w:sz w:val="24"/>
          <w:szCs w:val="24"/>
          <w:rtl/>
        </w:rPr>
        <w:t>).</w:t>
      </w:r>
      <w:r w:rsidR="008D1A9D">
        <w:rPr>
          <w:rStyle w:val="a5"/>
          <w:rFonts w:cs="Narkisim"/>
          <w:sz w:val="24"/>
          <w:szCs w:val="24"/>
          <w:rtl/>
        </w:rPr>
        <w:footnoteReference w:id="117"/>
      </w:r>
      <w:r w:rsidR="00B35164">
        <w:rPr>
          <w:rFonts w:cs="Narkisim" w:hint="cs"/>
          <w:sz w:val="24"/>
          <w:szCs w:val="24"/>
          <w:rtl/>
        </w:rPr>
        <w:t xml:space="preserve"> לאחר המרתו הוא עשה חיל בשירות מלכי ארגון וספרד</w:t>
      </w:r>
      <w:r w:rsidR="00665E19">
        <w:rPr>
          <w:rFonts w:cs="Narkisim" w:hint="cs"/>
          <w:sz w:val="24"/>
          <w:szCs w:val="24"/>
          <w:rtl/>
        </w:rPr>
        <w:t>.</w:t>
      </w:r>
      <w:r w:rsidR="00B35164">
        <w:rPr>
          <w:rStyle w:val="a5"/>
          <w:rFonts w:cs="Narkisim"/>
          <w:sz w:val="24"/>
          <w:szCs w:val="24"/>
          <w:rtl/>
        </w:rPr>
        <w:footnoteReference w:id="118"/>
      </w:r>
      <w:r w:rsidR="00B35164">
        <w:rPr>
          <w:rFonts w:cs="Narkisim" w:hint="cs"/>
          <w:sz w:val="24"/>
          <w:szCs w:val="24"/>
          <w:rtl/>
        </w:rPr>
        <w:t xml:space="preserve"> </w:t>
      </w:r>
    </w:p>
    <w:p w:rsidR="0011772A" w:rsidRDefault="003452A4" w:rsidP="009912A2">
      <w:pPr>
        <w:spacing w:line="480" w:lineRule="auto"/>
        <w:jc w:val="both"/>
        <w:rPr>
          <w:rFonts w:cs="Narkisim"/>
          <w:sz w:val="24"/>
          <w:szCs w:val="24"/>
          <w:rtl/>
        </w:rPr>
      </w:pPr>
      <w:r>
        <w:rPr>
          <w:rFonts w:cs="Narkisim" w:hint="cs"/>
          <w:sz w:val="24"/>
          <w:szCs w:val="24"/>
          <w:rtl/>
        </w:rPr>
        <w:t>בספרו הפולמוסי (שהוא גם ספרו היחיד)</w:t>
      </w:r>
      <w:proofErr w:type="spellStart"/>
      <w:r>
        <w:rPr>
          <w:rFonts w:cs="Narkisim"/>
          <w:sz w:val="24"/>
          <w:szCs w:val="24"/>
        </w:rPr>
        <w:t>Zelus</w:t>
      </w:r>
      <w:proofErr w:type="spellEnd"/>
      <w:r>
        <w:rPr>
          <w:rFonts w:cs="Narkisim"/>
          <w:sz w:val="24"/>
          <w:szCs w:val="24"/>
        </w:rPr>
        <w:t xml:space="preserve"> Christi contra </w:t>
      </w:r>
      <w:proofErr w:type="spellStart"/>
      <w:r>
        <w:rPr>
          <w:rFonts w:cs="Narkisim"/>
          <w:sz w:val="24"/>
          <w:szCs w:val="24"/>
        </w:rPr>
        <w:t>Judaeos</w:t>
      </w:r>
      <w:proofErr w:type="spellEnd"/>
      <w:r>
        <w:rPr>
          <w:rFonts w:cs="Narkisim"/>
          <w:sz w:val="24"/>
          <w:szCs w:val="24"/>
        </w:rPr>
        <w:t xml:space="preserve"> </w:t>
      </w:r>
      <w:proofErr w:type="spellStart"/>
      <w:r>
        <w:rPr>
          <w:rFonts w:cs="Narkisim"/>
          <w:sz w:val="24"/>
          <w:szCs w:val="24"/>
        </w:rPr>
        <w:t>Sarracenos</w:t>
      </w:r>
      <w:proofErr w:type="spellEnd"/>
      <w:r>
        <w:rPr>
          <w:rFonts w:cs="Narkisim"/>
          <w:sz w:val="24"/>
          <w:szCs w:val="24"/>
        </w:rPr>
        <w:t>, et Gentiles</w:t>
      </w:r>
      <w:r>
        <w:rPr>
          <w:rStyle w:val="a5"/>
          <w:rFonts w:cs="Narkisim"/>
          <w:sz w:val="24"/>
          <w:szCs w:val="24"/>
        </w:rPr>
        <w:footnoteReference w:id="119"/>
      </w:r>
      <w:r>
        <w:rPr>
          <w:rFonts w:cs="Narkisim" w:hint="cs"/>
          <w:sz w:val="24"/>
          <w:szCs w:val="24"/>
          <w:rtl/>
        </w:rPr>
        <w:t xml:space="preserve"> (קינאת כריסטוס נגד היהודים המוסלמים והכ</w:t>
      </w:r>
      <w:r w:rsidR="00D63DEF">
        <w:rPr>
          <w:rFonts w:cs="Narkisim" w:hint="cs"/>
          <w:sz w:val="24"/>
          <w:szCs w:val="24"/>
          <w:rtl/>
        </w:rPr>
        <w:t>ופרים) פדרו מציג</w:t>
      </w:r>
      <w:r>
        <w:rPr>
          <w:rFonts w:cs="Narkisim" w:hint="cs"/>
          <w:sz w:val="24"/>
          <w:szCs w:val="24"/>
          <w:rtl/>
        </w:rPr>
        <w:t xml:space="preserve"> בעיקר טענות כנגד היהודים</w:t>
      </w:r>
      <w:r w:rsidR="000C3D7F">
        <w:rPr>
          <w:rFonts w:cs="Narkisim" w:hint="cs"/>
          <w:sz w:val="24"/>
          <w:szCs w:val="24"/>
          <w:rtl/>
        </w:rPr>
        <w:t>.</w:t>
      </w:r>
      <w:r>
        <w:rPr>
          <w:rStyle w:val="a5"/>
          <w:rFonts w:cs="Narkisim"/>
          <w:sz w:val="24"/>
          <w:szCs w:val="24"/>
          <w:rtl/>
        </w:rPr>
        <w:footnoteReference w:id="120"/>
      </w:r>
      <w:r w:rsidR="000C3D7F">
        <w:rPr>
          <w:rFonts w:cs="Narkisim" w:hint="cs"/>
          <w:sz w:val="24"/>
          <w:szCs w:val="24"/>
          <w:rtl/>
        </w:rPr>
        <w:t xml:space="preserve"> בספר זה, כמו בספרים אחרים של המומ</w:t>
      </w:r>
      <w:r w:rsidR="00FF02B9">
        <w:rPr>
          <w:rFonts w:cs="Narkisim" w:hint="cs"/>
          <w:sz w:val="24"/>
          <w:szCs w:val="24"/>
          <w:rtl/>
        </w:rPr>
        <w:t xml:space="preserve">רים, המקור הבתר תלמודי העיקרי </w:t>
      </w:r>
      <w:r w:rsidR="000C3D7F">
        <w:rPr>
          <w:rFonts w:cs="Narkisim" w:hint="cs"/>
          <w:sz w:val="24"/>
          <w:szCs w:val="24"/>
          <w:rtl/>
        </w:rPr>
        <w:t>הוא הרמב"ם.</w:t>
      </w:r>
      <w:r w:rsidR="000C3D7F">
        <w:rPr>
          <w:rStyle w:val="a5"/>
          <w:rFonts w:cs="Narkisim"/>
          <w:sz w:val="24"/>
          <w:szCs w:val="24"/>
          <w:rtl/>
        </w:rPr>
        <w:footnoteReference w:id="121"/>
      </w:r>
      <w:r>
        <w:rPr>
          <w:rFonts w:cs="Narkisim" w:hint="cs"/>
          <w:sz w:val="24"/>
          <w:szCs w:val="24"/>
          <w:rtl/>
        </w:rPr>
        <w:t xml:space="preserve"> </w:t>
      </w:r>
      <w:r w:rsidR="0011772A">
        <w:rPr>
          <w:rFonts w:cs="Narkisim" w:hint="cs"/>
          <w:sz w:val="24"/>
          <w:szCs w:val="24"/>
          <w:rtl/>
        </w:rPr>
        <w:t xml:space="preserve">כפי שנראה רוב המובאות </w:t>
      </w:r>
      <w:proofErr w:type="spellStart"/>
      <w:r w:rsidR="000C3D7F">
        <w:rPr>
          <w:rFonts w:cs="Narkisim" w:hint="cs"/>
          <w:sz w:val="24"/>
          <w:szCs w:val="24"/>
          <w:rtl/>
        </w:rPr>
        <w:t>שפדרו</w:t>
      </w:r>
      <w:proofErr w:type="spellEnd"/>
      <w:r w:rsidR="000C3D7F">
        <w:rPr>
          <w:rFonts w:cs="Narkisim" w:hint="cs"/>
          <w:sz w:val="24"/>
          <w:szCs w:val="24"/>
          <w:rtl/>
        </w:rPr>
        <w:t xml:space="preserve"> </w:t>
      </w:r>
      <w:r w:rsidR="0011772A">
        <w:rPr>
          <w:rFonts w:cs="Narkisim" w:hint="cs"/>
          <w:sz w:val="24"/>
          <w:szCs w:val="24"/>
          <w:rtl/>
        </w:rPr>
        <w:t>מביא מכתבי הרמ</w:t>
      </w:r>
      <w:r w:rsidR="00B013DD">
        <w:rPr>
          <w:rFonts w:cs="Narkisim" w:hint="cs"/>
          <w:sz w:val="24"/>
          <w:szCs w:val="24"/>
          <w:rtl/>
        </w:rPr>
        <w:t>ב"ם</w:t>
      </w:r>
      <w:r w:rsidR="00085E0F">
        <w:rPr>
          <w:rFonts w:cs="Narkisim" w:hint="cs"/>
          <w:sz w:val="24"/>
          <w:szCs w:val="24"/>
          <w:rtl/>
        </w:rPr>
        <w:t>, בין לחיוב ובין לשלילה,</w:t>
      </w:r>
      <w:r w:rsidR="00B013DD">
        <w:rPr>
          <w:rFonts w:cs="Narkisim" w:hint="cs"/>
          <w:sz w:val="24"/>
          <w:szCs w:val="24"/>
          <w:rtl/>
        </w:rPr>
        <w:t xml:space="preserve"> </w:t>
      </w:r>
      <w:r w:rsidR="00A421B3">
        <w:rPr>
          <w:rFonts w:cs="Narkisim" w:hint="cs"/>
          <w:sz w:val="24"/>
          <w:szCs w:val="24"/>
          <w:rtl/>
        </w:rPr>
        <w:t xml:space="preserve">עוסקות </w:t>
      </w:r>
      <w:r w:rsidR="00B013DD">
        <w:rPr>
          <w:rFonts w:cs="Narkisim" w:hint="cs"/>
          <w:sz w:val="24"/>
          <w:szCs w:val="24"/>
          <w:rtl/>
        </w:rPr>
        <w:t>בשילוש ובנושאים</w:t>
      </w:r>
      <w:r w:rsidR="0011772A">
        <w:rPr>
          <w:rFonts w:cs="Narkisim" w:hint="cs"/>
          <w:sz w:val="24"/>
          <w:szCs w:val="24"/>
          <w:rtl/>
        </w:rPr>
        <w:t xml:space="preserve"> הקשורים למשיח. אמירותיו של פדרו על הרמב"ם משלבות הרבה פעמים באותה פסקה </w:t>
      </w:r>
      <w:r w:rsidR="00857BF0">
        <w:rPr>
          <w:rFonts w:cs="Narkisim" w:hint="cs"/>
          <w:sz w:val="24"/>
          <w:szCs w:val="24"/>
          <w:rtl/>
        </w:rPr>
        <w:t>קבלת דברים ו</w:t>
      </w:r>
      <w:r w:rsidR="00A662BD">
        <w:rPr>
          <w:rFonts w:cs="Narkisim" w:hint="cs"/>
          <w:sz w:val="24"/>
          <w:szCs w:val="24"/>
          <w:rtl/>
        </w:rPr>
        <w:t xml:space="preserve">שלילת </w:t>
      </w:r>
      <w:r w:rsidR="009912A2">
        <w:rPr>
          <w:rFonts w:cs="Narkisim" w:hint="cs"/>
          <w:sz w:val="24"/>
          <w:szCs w:val="24"/>
          <w:rtl/>
        </w:rPr>
        <w:t>דברי</w:t>
      </w:r>
      <w:r w:rsidR="00A662BD">
        <w:rPr>
          <w:rFonts w:cs="Narkisim" w:hint="cs"/>
          <w:sz w:val="24"/>
          <w:szCs w:val="24"/>
          <w:rtl/>
        </w:rPr>
        <w:t>ם</w:t>
      </w:r>
      <w:r w:rsidR="0011772A">
        <w:rPr>
          <w:rFonts w:cs="Narkisim" w:hint="cs"/>
          <w:sz w:val="24"/>
          <w:szCs w:val="24"/>
          <w:rtl/>
        </w:rPr>
        <w:t xml:space="preserve"> </w:t>
      </w:r>
      <w:r w:rsidR="00A662BD">
        <w:rPr>
          <w:rFonts w:cs="Narkisim" w:hint="cs"/>
          <w:sz w:val="24"/>
          <w:szCs w:val="24"/>
          <w:rtl/>
        </w:rPr>
        <w:t>זה בצד זה, מה שמעיד</w:t>
      </w:r>
      <w:r w:rsidR="0011772A">
        <w:rPr>
          <w:rFonts w:cs="Narkisim" w:hint="cs"/>
          <w:sz w:val="24"/>
          <w:szCs w:val="24"/>
          <w:rtl/>
        </w:rPr>
        <w:t xml:space="preserve"> על יחס מסויג לרמב"ם.</w:t>
      </w:r>
      <w:r w:rsidR="00343D92">
        <w:rPr>
          <w:rFonts w:cs="Narkisim" w:hint="cs"/>
          <w:sz w:val="24"/>
          <w:szCs w:val="24"/>
          <w:rtl/>
        </w:rPr>
        <w:t xml:space="preserve"> בשל כך, הדיון כאן יחולק לפי נושאים ולא לפי התייחסויות חיוביות ושליליות.</w:t>
      </w:r>
    </w:p>
    <w:p w:rsidR="00A25B0E" w:rsidRPr="0011772A" w:rsidRDefault="0011772A" w:rsidP="0011772A">
      <w:pPr>
        <w:spacing w:line="480" w:lineRule="auto"/>
        <w:jc w:val="both"/>
        <w:rPr>
          <w:rFonts w:cs="Narkisim"/>
          <w:sz w:val="24"/>
          <w:szCs w:val="24"/>
          <w:rtl/>
        </w:rPr>
      </w:pPr>
      <w:r>
        <w:rPr>
          <w:rFonts w:cs="Narkisim" w:hint="cs"/>
          <w:sz w:val="24"/>
          <w:szCs w:val="24"/>
          <w:rtl/>
        </w:rPr>
        <w:t xml:space="preserve"> </w:t>
      </w:r>
      <w:r w:rsidR="000C3D7F">
        <w:rPr>
          <w:rFonts w:cs="Narkisim" w:hint="cs"/>
          <w:sz w:val="24"/>
          <w:szCs w:val="24"/>
          <w:rtl/>
        </w:rPr>
        <w:t xml:space="preserve">  </w:t>
      </w:r>
    </w:p>
    <w:p w:rsidR="00A25B0E" w:rsidRPr="002D3D1E" w:rsidRDefault="00A25B0E" w:rsidP="00181EC1">
      <w:pPr>
        <w:spacing w:line="480" w:lineRule="auto"/>
        <w:jc w:val="both"/>
        <w:rPr>
          <w:rFonts w:cs="Narkisim"/>
          <w:sz w:val="24"/>
          <w:szCs w:val="24"/>
          <w:rtl/>
        </w:rPr>
      </w:pPr>
      <w:r>
        <w:rPr>
          <w:rFonts w:cs="Narkisim" w:hint="cs"/>
          <w:sz w:val="24"/>
          <w:szCs w:val="24"/>
          <w:u w:val="single"/>
          <w:rtl/>
        </w:rPr>
        <w:t xml:space="preserve">א. </w:t>
      </w:r>
      <w:r w:rsidRPr="00A25B0E">
        <w:rPr>
          <w:rFonts w:cs="Narkisim" w:hint="cs"/>
          <w:sz w:val="24"/>
          <w:szCs w:val="24"/>
          <w:u w:val="single"/>
          <w:rtl/>
        </w:rPr>
        <w:t>השילוש.</w:t>
      </w:r>
      <w:r w:rsidR="00562D21">
        <w:rPr>
          <w:rFonts w:cs="Narkisim" w:hint="cs"/>
          <w:sz w:val="24"/>
          <w:szCs w:val="24"/>
          <w:rtl/>
        </w:rPr>
        <w:t xml:space="preserve"> </w:t>
      </w:r>
      <w:r w:rsidR="0027753C">
        <w:rPr>
          <w:rFonts w:cs="Narkisim" w:hint="cs"/>
          <w:sz w:val="24"/>
          <w:szCs w:val="24"/>
          <w:rtl/>
        </w:rPr>
        <w:t xml:space="preserve">פדרו מקדיש פרק די ארוך </w:t>
      </w:r>
      <w:r w:rsidR="0011772A">
        <w:rPr>
          <w:rFonts w:cs="Narkisim" w:hint="cs"/>
          <w:sz w:val="24"/>
          <w:szCs w:val="24"/>
          <w:rtl/>
        </w:rPr>
        <w:t>לוויכוח נגד הטענות היהודיות בנושא</w:t>
      </w:r>
      <w:r w:rsidR="0027753C">
        <w:rPr>
          <w:rFonts w:cs="Narkisim" w:hint="cs"/>
          <w:sz w:val="24"/>
          <w:szCs w:val="24"/>
          <w:rtl/>
        </w:rPr>
        <w:t xml:space="preserve"> השילוש.</w:t>
      </w:r>
      <w:r w:rsidR="0027753C">
        <w:rPr>
          <w:rStyle w:val="a5"/>
          <w:rFonts w:cs="Narkisim"/>
          <w:sz w:val="24"/>
          <w:szCs w:val="24"/>
          <w:rtl/>
        </w:rPr>
        <w:footnoteReference w:id="122"/>
      </w:r>
      <w:r w:rsidR="00F61B98">
        <w:rPr>
          <w:rFonts w:cs="Narkisim" w:hint="cs"/>
          <w:sz w:val="24"/>
          <w:szCs w:val="24"/>
          <w:rtl/>
        </w:rPr>
        <w:t xml:space="preserve"> בפרק </w:t>
      </w:r>
      <w:r w:rsidR="0027753C">
        <w:rPr>
          <w:rFonts w:cs="Narkisim" w:hint="cs"/>
          <w:sz w:val="24"/>
          <w:szCs w:val="24"/>
          <w:rtl/>
        </w:rPr>
        <w:t>זה המומר מביא אסמכתאות שונות לתורת השילוש ומנסה לפתור את הקושיות היהודיות כנגדה. לקראת סוף הפרק פדרו מקדיש דיו</w:t>
      </w:r>
      <w:r w:rsidR="0011772A">
        <w:rPr>
          <w:rFonts w:cs="Narkisim" w:hint="cs"/>
          <w:sz w:val="24"/>
          <w:szCs w:val="24"/>
          <w:rtl/>
        </w:rPr>
        <w:t>ן נרחב לאמירותיו של הרמב"ם בנדון ובנושאי תוארי האל</w:t>
      </w:r>
      <w:r w:rsidR="0027753C">
        <w:rPr>
          <w:rFonts w:cs="Narkisim" w:hint="cs"/>
          <w:sz w:val="24"/>
          <w:szCs w:val="24"/>
          <w:rtl/>
        </w:rPr>
        <w:t>.</w:t>
      </w:r>
      <w:r w:rsidR="0027753C">
        <w:rPr>
          <w:rStyle w:val="a5"/>
          <w:rFonts w:cs="Narkisim"/>
          <w:sz w:val="24"/>
          <w:szCs w:val="24"/>
          <w:rtl/>
        </w:rPr>
        <w:footnoteReference w:id="123"/>
      </w:r>
      <w:r w:rsidR="0027753C">
        <w:rPr>
          <w:rFonts w:cs="Narkisim" w:hint="cs"/>
          <w:sz w:val="24"/>
          <w:szCs w:val="24"/>
          <w:rtl/>
        </w:rPr>
        <w:t xml:space="preserve"> </w:t>
      </w:r>
      <w:r w:rsidR="0011772A">
        <w:rPr>
          <w:rFonts w:cs="Narkisim" w:hint="cs"/>
          <w:sz w:val="24"/>
          <w:szCs w:val="24"/>
          <w:rtl/>
        </w:rPr>
        <w:t xml:space="preserve">המומר פותח את דיונו </w:t>
      </w:r>
      <w:r w:rsidR="00181EC1">
        <w:rPr>
          <w:rFonts w:cs="Narkisim" w:hint="cs"/>
          <w:sz w:val="24"/>
          <w:szCs w:val="24"/>
          <w:rtl/>
        </w:rPr>
        <w:t>בסיכום דבריו של הרמב</w:t>
      </w:r>
      <w:r w:rsidR="0011772A">
        <w:rPr>
          <w:rFonts w:cs="Narkisim" w:hint="cs"/>
          <w:sz w:val="24"/>
          <w:szCs w:val="24"/>
          <w:rtl/>
        </w:rPr>
        <w:t xml:space="preserve">"ם </w:t>
      </w:r>
      <w:r w:rsidR="00B06E15">
        <w:rPr>
          <w:rFonts w:cs="Narkisim" w:hint="cs"/>
          <w:sz w:val="24"/>
          <w:szCs w:val="24"/>
          <w:rtl/>
        </w:rPr>
        <w:t>בפרק נט של החלק</w:t>
      </w:r>
      <w:r w:rsidR="000A7F42">
        <w:rPr>
          <w:rFonts w:cs="Narkisim" w:hint="cs"/>
          <w:sz w:val="24"/>
          <w:szCs w:val="24"/>
          <w:rtl/>
        </w:rPr>
        <w:t xml:space="preserve"> הראשון</w:t>
      </w:r>
      <w:r w:rsidR="008841E1">
        <w:rPr>
          <w:rFonts w:cs="Narkisim" w:hint="cs"/>
          <w:sz w:val="24"/>
          <w:szCs w:val="24"/>
          <w:rtl/>
        </w:rPr>
        <w:t xml:space="preserve"> במורה</w:t>
      </w:r>
      <w:r w:rsidR="0011772A">
        <w:rPr>
          <w:rFonts w:cs="Narkisim" w:hint="cs"/>
          <w:sz w:val="24"/>
          <w:szCs w:val="24"/>
          <w:rtl/>
        </w:rPr>
        <w:t xml:space="preserve"> נבוכים</w:t>
      </w:r>
      <w:r w:rsidR="008841E1">
        <w:rPr>
          <w:rFonts w:cs="Narkisim" w:hint="cs"/>
          <w:sz w:val="24"/>
          <w:szCs w:val="24"/>
          <w:rtl/>
        </w:rPr>
        <w:t>. בפרק זה הרמב"ם מביא סיפור מן התלמוד</w:t>
      </w:r>
      <w:r w:rsidR="008841E1">
        <w:rPr>
          <w:rStyle w:val="a5"/>
          <w:rFonts w:cs="Narkisim"/>
          <w:sz w:val="24"/>
          <w:szCs w:val="24"/>
          <w:rtl/>
        </w:rPr>
        <w:footnoteReference w:id="124"/>
      </w:r>
      <w:r w:rsidR="008841E1">
        <w:rPr>
          <w:rFonts w:cs="Narkisim" w:hint="cs"/>
          <w:sz w:val="24"/>
          <w:szCs w:val="24"/>
          <w:rtl/>
        </w:rPr>
        <w:t xml:space="preserve"> </w:t>
      </w:r>
      <w:r w:rsidR="00AB35C3">
        <w:rPr>
          <w:rFonts w:cs="Narkisim" w:hint="cs"/>
          <w:sz w:val="24"/>
          <w:szCs w:val="24"/>
          <w:rtl/>
        </w:rPr>
        <w:t>ש</w:t>
      </w:r>
      <w:r w:rsidR="008841E1">
        <w:rPr>
          <w:rFonts w:cs="Narkisim" w:hint="cs"/>
          <w:sz w:val="24"/>
          <w:szCs w:val="24"/>
          <w:rtl/>
        </w:rPr>
        <w:t xml:space="preserve">בו רבי חנינא נוזף בתלמיד שהתחיל לשבח את האל בתארים רבים וקובע בפסקנות שמותר רק לשבח אותו בשלושת התארים שהשתמש בהם </w:t>
      </w:r>
      <w:r w:rsidR="008841E1">
        <w:rPr>
          <w:rFonts w:cs="Narkisim" w:hint="cs"/>
          <w:sz w:val="24"/>
          <w:szCs w:val="24"/>
          <w:rtl/>
        </w:rPr>
        <w:lastRenderedPageBreak/>
        <w:t>משה וש</w:t>
      </w:r>
      <w:r w:rsidR="00B06E15">
        <w:rPr>
          <w:rFonts w:cs="Narkisim" w:hint="cs"/>
          <w:sz w:val="24"/>
          <w:szCs w:val="24"/>
          <w:rtl/>
        </w:rPr>
        <w:t>נ</w:t>
      </w:r>
      <w:r w:rsidR="008841E1">
        <w:rPr>
          <w:rFonts w:cs="Narkisim" w:hint="cs"/>
          <w:sz w:val="24"/>
          <w:szCs w:val="24"/>
          <w:rtl/>
        </w:rPr>
        <w:t>קבעו על ידי אנשי הכנסת הגדולה. משם מסיק פדרו שחכמי הכנסת הגדולה ומשה האמינו בשילוש:</w:t>
      </w:r>
      <w:r w:rsidR="00782337">
        <w:rPr>
          <w:rFonts w:cs="Narkisim" w:hint="cs"/>
          <w:sz w:val="24"/>
          <w:szCs w:val="24"/>
          <w:rtl/>
        </w:rPr>
        <w:t xml:space="preserve"> </w:t>
      </w:r>
    </w:p>
    <w:p w:rsidR="00A25B0E" w:rsidRDefault="00A251A9" w:rsidP="009912A2">
      <w:pPr>
        <w:spacing w:line="480" w:lineRule="auto"/>
        <w:ind w:left="509" w:right="284"/>
        <w:jc w:val="both"/>
        <w:rPr>
          <w:rFonts w:cs="Narkisim"/>
          <w:sz w:val="24"/>
          <w:szCs w:val="24"/>
          <w:rtl/>
        </w:rPr>
      </w:pPr>
      <w:r w:rsidRPr="004256D0">
        <w:rPr>
          <w:rFonts w:cs="Narkisim" w:hint="cs"/>
          <w:sz w:val="24"/>
          <w:szCs w:val="24"/>
          <w:highlight w:val="yellow"/>
          <w:rtl/>
        </w:rPr>
        <w:t>תתבונן כעת יהודי באלו שלושת השבחים הקודמים שנאמרו בידי משה ואזי תראה בהם את סימני</w:t>
      </w:r>
      <w:r w:rsidRPr="004256D0">
        <w:rPr>
          <w:rStyle w:val="a5"/>
          <w:rFonts w:cs="Narkisim"/>
          <w:sz w:val="24"/>
          <w:szCs w:val="24"/>
          <w:highlight w:val="yellow"/>
          <w:rtl/>
        </w:rPr>
        <w:footnoteReference w:id="125"/>
      </w:r>
      <w:r w:rsidRPr="004256D0">
        <w:rPr>
          <w:rFonts w:cs="Narkisim" w:hint="cs"/>
          <w:sz w:val="24"/>
          <w:szCs w:val="24"/>
          <w:highlight w:val="yellow"/>
          <w:rtl/>
        </w:rPr>
        <w:t xml:space="preserve"> השילוש שנאמרו </w:t>
      </w:r>
      <w:r w:rsidR="009912A2">
        <w:rPr>
          <w:rFonts w:cs="Narkisim" w:hint="cs"/>
          <w:sz w:val="24"/>
          <w:szCs w:val="24"/>
          <w:highlight w:val="yellow"/>
          <w:rtl/>
        </w:rPr>
        <w:t>מפי</w:t>
      </w:r>
      <w:r w:rsidR="009912A2" w:rsidRPr="004256D0">
        <w:rPr>
          <w:rFonts w:cs="Narkisim" w:hint="cs"/>
          <w:sz w:val="24"/>
          <w:szCs w:val="24"/>
          <w:highlight w:val="yellow"/>
          <w:rtl/>
        </w:rPr>
        <w:t xml:space="preserve"> </w:t>
      </w:r>
      <w:r w:rsidRPr="004256D0">
        <w:rPr>
          <w:rFonts w:cs="Narkisim" w:hint="cs"/>
          <w:sz w:val="24"/>
          <w:szCs w:val="24"/>
          <w:highlight w:val="yellow"/>
          <w:rtl/>
        </w:rPr>
        <w:t>משה, וש</w:t>
      </w:r>
      <w:r w:rsidR="00AB35C3">
        <w:rPr>
          <w:rFonts w:cs="Narkisim" w:hint="cs"/>
          <w:sz w:val="24"/>
          <w:szCs w:val="24"/>
          <w:highlight w:val="yellow"/>
          <w:rtl/>
        </w:rPr>
        <w:t>ה</w:t>
      </w:r>
      <w:r w:rsidRPr="004256D0">
        <w:rPr>
          <w:rFonts w:cs="Narkisim" w:hint="cs"/>
          <w:sz w:val="24"/>
          <w:szCs w:val="24"/>
          <w:highlight w:val="yellow"/>
          <w:rtl/>
        </w:rPr>
        <w:t>אמינו בהם כל אנשי הכנסת הגדולה</w:t>
      </w:r>
      <w:r w:rsidR="00BA35EF" w:rsidRPr="004256D0">
        <w:rPr>
          <w:rFonts w:cs="Narkisim" w:hint="cs"/>
          <w:sz w:val="24"/>
          <w:szCs w:val="24"/>
          <w:highlight w:val="yellow"/>
          <w:rtl/>
        </w:rPr>
        <w:t>.</w:t>
      </w:r>
      <w:r w:rsidRPr="004256D0">
        <w:rPr>
          <w:rStyle w:val="a5"/>
          <w:rFonts w:cs="Narkisim"/>
          <w:sz w:val="24"/>
          <w:szCs w:val="24"/>
          <w:highlight w:val="yellow"/>
          <w:rtl/>
        </w:rPr>
        <w:footnoteReference w:id="126"/>
      </w:r>
      <w:r w:rsidR="00BA35EF" w:rsidRPr="004256D0">
        <w:rPr>
          <w:rFonts w:cs="Narkisim" w:hint="cs"/>
          <w:sz w:val="24"/>
          <w:szCs w:val="24"/>
          <w:highlight w:val="yellow"/>
          <w:rtl/>
        </w:rPr>
        <w:t xml:space="preserve"> שהשבח הראשון הוא אל גדול שהוא האל האב. השבח השני הוא אל גיבור</w:t>
      </w:r>
      <w:r w:rsidR="00BA35EF" w:rsidRPr="004256D0">
        <w:rPr>
          <w:rStyle w:val="a5"/>
          <w:rFonts w:cs="Narkisim"/>
          <w:sz w:val="24"/>
          <w:szCs w:val="24"/>
          <w:highlight w:val="yellow"/>
          <w:rtl/>
        </w:rPr>
        <w:footnoteReference w:id="127"/>
      </w:r>
      <w:r w:rsidR="00BA35EF" w:rsidRPr="004256D0">
        <w:rPr>
          <w:rFonts w:cs="Narkisim" w:hint="cs"/>
          <w:sz w:val="24"/>
          <w:szCs w:val="24"/>
          <w:highlight w:val="yellow"/>
          <w:rtl/>
        </w:rPr>
        <w:t xml:space="preserve"> שהוא הבן...</w:t>
      </w:r>
      <w:r w:rsidR="00BA35EF" w:rsidRPr="004256D0">
        <w:rPr>
          <w:rFonts w:cs="Narkisim"/>
          <w:sz w:val="24"/>
          <w:szCs w:val="24"/>
          <w:highlight w:val="yellow"/>
          <w:vertAlign w:val="superscript"/>
        </w:rPr>
        <w:t xml:space="preserve"> </w:t>
      </w:r>
      <w:r w:rsidR="00BA35EF" w:rsidRPr="004256D0">
        <w:rPr>
          <w:rFonts w:cs="Narkisim"/>
          <w:sz w:val="24"/>
          <w:szCs w:val="24"/>
          <w:highlight w:val="yellow"/>
          <w:vertAlign w:val="superscript"/>
        </w:rPr>
        <w:footnoteReference w:id="128"/>
      </w:r>
      <w:r w:rsidR="00BA35EF" w:rsidRPr="004256D0">
        <w:rPr>
          <w:rFonts w:cs="Narkisim" w:hint="cs"/>
          <w:sz w:val="24"/>
          <w:szCs w:val="24"/>
          <w:highlight w:val="yellow"/>
          <w:rtl/>
        </w:rPr>
        <w:t xml:space="preserve">התואר או השבח השלישי </w:t>
      </w:r>
      <w:r w:rsidR="00B06E15">
        <w:rPr>
          <w:rFonts w:cs="Narkisim" w:hint="cs"/>
          <w:sz w:val="24"/>
          <w:szCs w:val="24"/>
          <w:highlight w:val="yellow"/>
          <w:rtl/>
        </w:rPr>
        <w:t xml:space="preserve">(הוא נורא) מכוון שהאל הוא נורא (תואר זה) </w:t>
      </w:r>
      <w:r w:rsidR="00BA35EF" w:rsidRPr="004256D0">
        <w:rPr>
          <w:rFonts w:cs="Narkisim" w:hint="cs"/>
          <w:sz w:val="24"/>
          <w:szCs w:val="24"/>
          <w:highlight w:val="yellow"/>
          <w:rtl/>
        </w:rPr>
        <w:t>הוא רוח הקודש... לכן אתה רואה בצורה ברורה שה</w:t>
      </w:r>
      <w:r w:rsidR="00B06E15">
        <w:rPr>
          <w:rFonts w:cs="Narkisim" w:hint="cs"/>
          <w:sz w:val="24"/>
          <w:szCs w:val="24"/>
          <w:highlight w:val="yellow"/>
          <w:rtl/>
        </w:rPr>
        <w:t>רבנים כמו משה האמינו בשילוש האמ</w:t>
      </w:r>
      <w:r w:rsidR="00BA35EF" w:rsidRPr="004256D0">
        <w:rPr>
          <w:rFonts w:cs="Narkisim" w:hint="cs"/>
          <w:sz w:val="24"/>
          <w:szCs w:val="24"/>
          <w:highlight w:val="yellow"/>
          <w:rtl/>
        </w:rPr>
        <w:t>תי...</w:t>
      </w:r>
      <w:r w:rsidR="00BA35EF" w:rsidRPr="004256D0">
        <w:rPr>
          <w:rFonts w:cs="Narkisim"/>
          <w:sz w:val="24"/>
          <w:szCs w:val="24"/>
          <w:highlight w:val="yellow"/>
          <w:vertAlign w:val="superscript"/>
        </w:rPr>
        <w:t xml:space="preserve"> </w:t>
      </w:r>
      <w:r w:rsidR="00BA35EF" w:rsidRPr="004256D0">
        <w:rPr>
          <w:rFonts w:cs="Narkisim"/>
          <w:sz w:val="24"/>
          <w:szCs w:val="24"/>
          <w:highlight w:val="yellow"/>
          <w:vertAlign w:val="superscript"/>
        </w:rPr>
        <w:footnoteReference w:id="129"/>
      </w:r>
      <w:r w:rsidR="00BA35EF" w:rsidRPr="004256D0">
        <w:rPr>
          <w:rFonts w:cs="Narkisim" w:hint="cs"/>
          <w:sz w:val="24"/>
          <w:szCs w:val="24"/>
          <w:highlight w:val="yellow"/>
          <w:rtl/>
        </w:rPr>
        <w:t xml:space="preserve">משם נגלה </w:t>
      </w:r>
      <w:r w:rsidR="005C6FFE">
        <w:rPr>
          <w:rFonts w:cs="Narkisim" w:hint="cs"/>
          <w:sz w:val="24"/>
          <w:szCs w:val="24"/>
          <w:highlight w:val="yellow"/>
          <w:rtl/>
        </w:rPr>
        <w:t>(</w:t>
      </w:r>
      <w:r w:rsidR="00BA35EF" w:rsidRPr="004256D0">
        <w:rPr>
          <w:rFonts w:cs="Narkisim" w:hint="cs"/>
          <w:sz w:val="24"/>
          <w:szCs w:val="24"/>
          <w:highlight w:val="yellow"/>
          <w:rtl/>
        </w:rPr>
        <w:t>טעותו</w:t>
      </w:r>
      <w:r w:rsidR="005C6FFE">
        <w:rPr>
          <w:rFonts w:cs="Narkisim" w:hint="cs"/>
          <w:sz w:val="24"/>
          <w:szCs w:val="24"/>
          <w:highlight w:val="yellow"/>
          <w:rtl/>
        </w:rPr>
        <w:t>)</w:t>
      </w:r>
      <w:r w:rsidR="00BA35EF" w:rsidRPr="004256D0">
        <w:rPr>
          <w:rStyle w:val="a5"/>
          <w:rFonts w:cs="Narkisim"/>
          <w:sz w:val="24"/>
          <w:szCs w:val="24"/>
          <w:highlight w:val="yellow"/>
          <w:rtl/>
        </w:rPr>
        <w:footnoteReference w:id="130"/>
      </w:r>
      <w:r w:rsidR="00BA35EF" w:rsidRPr="004256D0">
        <w:rPr>
          <w:rFonts w:cs="Narkisim" w:hint="cs"/>
          <w:sz w:val="24"/>
          <w:szCs w:val="24"/>
          <w:highlight w:val="yellow"/>
          <w:rtl/>
        </w:rPr>
        <w:t xml:space="preserve"> של רבי משה במורה נבוכים שלו חלק א פרק מט. ששם הוא אומר שהנוצרים אומרים</w:t>
      </w:r>
      <w:r w:rsidR="00B23F94">
        <w:rPr>
          <w:rFonts w:cs="Narkisim" w:hint="cs"/>
          <w:sz w:val="24"/>
          <w:szCs w:val="24"/>
          <w:highlight w:val="yellow"/>
          <w:rtl/>
        </w:rPr>
        <w:t xml:space="preserve"> (מייחסים)</w:t>
      </w:r>
      <w:r w:rsidR="00BA35EF" w:rsidRPr="004256D0">
        <w:rPr>
          <w:rFonts w:cs="Narkisim" w:hint="cs"/>
          <w:sz w:val="24"/>
          <w:szCs w:val="24"/>
          <w:highlight w:val="yellow"/>
          <w:rtl/>
        </w:rPr>
        <w:t xml:space="preserve"> </w:t>
      </w:r>
      <w:r w:rsidR="00B23F94">
        <w:rPr>
          <w:rFonts w:cs="Narkisim" w:hint="cs"/>
          <w:sz w:val="24"/>
          <w:szCs w:val="24"/>
          <w:highlight w:val="yellow"/>
          <w:rtl/>
        </w:rPr>
        <w:t>לאל את המילה</w:t>
      </w:r>
      <w:r w:rsidR="00BA35EF" w:rsidRPr="004256D0">
        <w:rPr>
          <w:rFonts w:cs="Narkisim" w:hint="cs"/>
          <w:sz w:val="24"/>
          <w:szCs w:val="24"/>
          <w:highlight w:val="yellow"/>
          <w:rtl/>
        </w:rPr>
        <w:t xml:space="preserve"> אחד, אך ב</w:t>
      </w:r>
      <w:r w:rsidR="00F61B98">
        <w:rPr>
          <w:rFonts w:cs="Narkisim" w:hint="cs"/>
          <w:sz w:val="24"/>
          <w:szCs w:val="24"/>
          <w:highlight w:val="yellow"/>
          <w:rtl/>
        </w:rPr>
        <w:t>מוחם הם אומרים שהוא שלוש ו</w:t>
      </w:r>
      <w:r w:rsidR="00AB35C3">
        <w:rPr>
          <w:rFonts w:cs="Narkisim" w:hint="cs"/>
          <w:sz w:val="24"/>
          <w:szCs w:val="24"/>
          <w:highlight w:val="yellow"/>
          <w:rtl/>
        </w:rPr>
        <w:t>ש</w:t>
      </w:r>
      <w:r w:rsidR="00F61B98">
        <w:rPr>
          <w:rFonts w:cs="Narkisim" w:hint="cs"/>
          <w:sz w:val="24"/>
          <w:szCs w:val="24"/>
          <w:highlight w:val="yellow"/>
          <w:rtl/>
        </w:rPr>
        <w:t>שלושת אלו</w:t>
      </w:r>
      <w:r w:rsidR="00BA35EF" w:rsidRPr="004256D0">
        <w:rPr>
          <w:rFonts w:cs="Narkisim" w:hint="cs"/>
          <w:sz w:val="24"/>
          <w:szCs w:val="24"/>
          <w:highlight w:val="yellow"/>
          <w:rtl/>
        </w:rPr>
        <w:t xml:space="preserve"> הם אחד. </w:t>
      </w:r>
      <w:r w:rsidR="0035301E" w:rsidRPr="004256D0">
        <w:rPr>
          <w:rFonts w:cs="Narkisim" w:hint="cs"/>
          <w:sz w:val="24"/>
          <w:szCs w:val="24"/>
          <w:highlight w:val="yellow"/>
          <w:rtl/>
        </w:rPr>
        <w:t xml:space="preserve">בניגוד לכך הוא אומר בעצמו שצורה (זו של הגדרה) מתאימה ל(חכמי היהודים) העתיקים </w:t>
      </w:r>
      <w:r w:rsidR="004C316B" w:rsidRPr="004256D0">
        <w:rPr>
          <w:rFonts w:cs="Narkisim" w:hint="cs"/>
          <w:sz w:val="24"/>
          <w:szCs w:val="24"/>
          <w:highlight w:val="yellow"/>
          <w:rtl/>
        </w:rPr>
        <w:t>ש</w:t>
      </w:r>
      <w:r w:rsidR="0035301E" w:rsidRPr="004256D0">
        <w:rPr>
          <w:rFonts w:cs="Narkisim" w:hint="cs"/>
          <w:sz w:val="24"/>
          <w:szCs w:val="24"/>
          <w:highlight w:val="yellow"/>
          <w:rtl/>
        </w:rPr>
        <w:t>רצו לייחס לאל תארים ושבחים משולשים...</w:t>
      </w:r>
      <w:r w:rsidR="0035301E" w:rsidRPr="004256D0">
        <w:rPr>
          <w:rFonts w:cs="Narkisim"/>
          <w:sz w:val="24"/>
          <w:szCs w:val="24"/>
          <w:highlight w:val="yellow"/>
          <w:vertAlign w:val="superscript"/>
        </w:rPr>
        <w:t xml:space="preserve"> </w:t>
      </w:r>
      <w:r w:rsidR="0035301E" w:rsidRPr="004256D0">
        <w:rPr>
          <w:rFonts w:cs="Narkisim"/>
          <w:sz w:val="24"/>
          <w:szCs w:val="24"/>
          <w:highlight w:val="yellow"/>
          <w:vertAlign w:val="superscript"/>
        </w:rPr>
        <w:footnoteReference w:id="131"/>
      </w:r>
      <w:r w:rsidR="0035301E" w:rsidRPr="004256D0">
        <w:rPr>
          <w:rFonts w:cs="Narkisim" w:hint="cs"/>
          <w:sz w:val="24"/>
          <w:szCs w:val="24"/>
          <w:highlight w:val="yellow"/>
          <w:rtl/>
        </w:rPr>
        <w:t>כך</w:t>
      </w:r>
      <w:r w:rsidR="00B06E15">
        <w:rPr>
          <w:rFonts w:cs="Narkisim" w:hint="cs"/>
          <w:sz w:val="24"/>
          <w:szCs w:val="24"/>
          <w:highlight w:val="yellow"/>
          <w:rtl/>
        </w:rPr>
        <w:t xml:space="preserve"> איחוד האל בעצמו אף פעם לא ניתן</w:t>
      </w:r>
      <w:r w:rsidR="0035301E" w:rsidRPr="004256D0">
        <w:rPr>
          <w:rFonts w:cs="Narkisim" w:hint="cs"/>
          <w:sz w:val="24"/>
          <w:szCs w:val="24"/>
          <w:highlight w:val="yellow"/>
          <w:rtl/>
        </w:rPr>
        <w:t xml:space="preserve"> להשכלה או להבנה בידי הטבע האנושי. רבי משה בעצמו הצהיר (את התפיסה הזו) בצורה מספקת בחלק הראשון פרק </w:t>
      </w:r>
      <w:proofErr w:type="spellStart"/>
      <w:r w:rsidR="0035301E" w:rsidRPr="004256D0">
        <w:rPr>
          <w:rFonts w:cs="Narkisim" w:hint="cs"/>
          <w:sz w:val="24"/>
          <w:szCs w:val="24"/>
          <w:highlight w:val="yellow"/>
          <w:rtl/>
        </w:rPr>
        <w:t>סז</w:t>
      </w:r>
      <w:proofErr w:type="spellEnd"/>
      <w:r w:rsidR="0035301E" w:rsidRPr="004256D0">
        <w:rPr>
          <w:rFonts w:cs="Narkisim" w:hint="cs"/>
          <w:sz w:val="24"/>
          <w:szCs w:val="24"/>
          <w:highlight w:val="yellow"/>
          <w:rtl/>
        </w:rPr>
        <w:t xml:space="preserve"> (של המורה) בנושא פילוסופי זה. שם הוא אמר שהאל הוא השכל המשכיל והמושכל </w:t>
      </w:r>
      <w:r w:rsidR="004C316B" w:rsidRPr="004256D0">
        <w:rPr>
          <w:rFonts w:cs="Narkisim" w:hint="cs"/>
          <w:sz w:val="24"/>
          <w:szCs w:val="24"/>
          <w:highlight w:val="yellow"/>
          <w:rtl/>
        </w:rPr>
        <w:t>ושלושתם אחד. והוא גם אמר בספרו משנה תורה</w:t>
      </w:r>
      <w:r w:rsidR="004C316B" w:rsidRPr="004256D0">
        <w:rPr>
          <w:rStyle w:val="a5"/>
          <w:rFonts w:cs="Narkisim"/>
          <w:sz w:val="24"/>
          <w:szCs w:val="24"/>
          <w:highlight w:val="yellow"/>
          <w:rtl/>
        </w:rPr>
        <w:footnoteReference w:id="132"/>
      </w:r>
      <w:r w:rsidR="0035301E" w:rsidRPr="004256D0">
        <w:rPr>
          <w:rFonts w:cs="Narkisim" w:hint="cs"/>
          <w:sz w:val="24"/>
          <w:szCs w:val="24"/>
          <w:highlight w:val="yellow"/>
          <w:rtl/>
        </w:rPr>
        <w:t xml:space="preserve"> </w:t>
      </w:r>
      <w:r w:rsidR="004C316B" w:rsidRPr="004256D0">
        <w:rPr>
          <w:rFonts w:cs="Narkisim" w:hint="cs"/>
          <w:sz w:val="24"/>
          <w:szCs w:val="24"/>
          <w:highlight w:val="yellow"/>
          <w:rtl/>
        </w:rPr>
        <w:t>ש</w:t>
      </w:r>
      <w:r w:rsidR="00B06E15">
        <w:rPr>
          <w:rFonts w:cs="Narkisim" w:hint="cs"/>
          <w:sz w:val="24"/>
          <w:szCs w:val="24"/>
          <w:highlight w:val="yellow"/>
          <w:rtl/>
        </w:rPr>
        <w:t>שילוש פילוסופי זה למרות שהוא אמ</w:t>
      </w:r>
      <w:r w:rsidR="004C316B" w:rsidRPr="004256D0">
        <w:rPr>
          <w:rFonts w:cs="Narkisim" w:hint="cs"/>
          <w:sz w:val="24"/>
          <w:szCs w:val="24"/>
          <w:highlight w:val="yellow"/>
          <w:rtl/>
        </w:rPr>
        <w:t>תי והכרחי לא ניתן להסביר את הגדרתו ולא להבין אותו.</w:t>
      </w:r>
      <w:r w:rsidR="004C316B" w:rsidRPr="004256D0">
        <w:rPr>
          <w:rStyle w:val="a5"/>
          <w:rFonts w:cs="Narkisim"/>
          <w:sz w:val="24"/>
          <w:szCs w:val="24"/>
          <w:highlight w:val="yellow"/>
          <w:rtl/>
        </w:rPr>
        <w:footnoteReference w:id="133"/>
      </w:r>
    </w:p>
    <w:p w:rsidR="004256D0" w:rsidRDefault="00922C89" w:rsidP="00AB35C3">
      <w:pPr>
        <w:spacing w:line="480" w:lineRule="auto"/>
        <w:jc w:val="both"/>
        <w:rPr>
          <w:rFonts w:cs="Narkisim"/>
          <w:sz w:val="24"/>
          <w:szCs w:val="24"/>
          <w:rtl/>
        </w:rPr>
      </w:pPr>
      <w:r>
        <w:rPr>
          <w:rFonts w:cs="Narkisim" w:hint="cs"/>
          <w:sz w:val="24"/>
          <w:szCs w:val="24"/>
          <w:rtl/>
        </w:rPr>
        <w:lastRenderedPageBreak/>
        <w:t xml:space="preserve">בקטע </w:t>
      </w:r>
      <w:r w:rsidR="004256D0">
        <w:rPr>
          <w:rFonts w:cs="Narkisim" w:hint="cs"/>
          <w:sz w:val="24"/>
          <w:szCs w:val="24"/>
          <w:rtl/>
        </w:rPr>
        <w:t xml:space="preserve">זה </w:t>
      </w:r>
      <w:r w:rsidR="005C6FFE">
        <w:rPr>
          <w:rFonts w:cs="Narkisim" w:hint="cs"/>
          <w:sz w:val="24"/>
          <w:szCs w:val="24"/>
          <w:rtl/>
        </w:rPr>
        <w:t>אנו רואים את היחס האמביוולנטי של פדרו לרמב"ם. בתחילת הפסקה הוא מביא את דבריו של הרמב"ם בפרק נט של החלק הראשון במורה. לדבר</w:t>
      </w:r>
      <w:r>
        <w:rPr>
          <w:rFonts w:cs="Narkisim" w:hint="cs"/>
          <w:sz w:val="24"/>
          <w:szCs w:val="24"/>
          <w:rtl/>
        </w:rPr>
        <w:t>יו הסיפור של רבי חנינא, במקורו בגמרא וגם על</w:t>
      </w:r>
      <w:r w:rsidR="005C6FFE">
        <w:rPr>
          <w:rFonts w:cs="Narkisim" w:hint="cs"/>
          <w:sz w:val="24"/>
          <w:szCs w:val="24"/>
          <w:rtl/>
        </w:rPr>
        <w:t xml:space="preserve"> פי פירושו של הרמב"ם</w:t>
      </w:r>
      <w:r>
        <w:rPr>
          <w:rFonts w:cs="Narkisim" w:hint="cs"/>
          <w:sz w:val="24"/>
          <w:szCs w:val="24"/>
          <w:rtl/>
        </w:rPr>
        <w:t>,</w:t>
      </w:r>
      <w:r w:rsidR="005C6FFE">
        <w:rPr>
          <w:rFonts w:cs="Narkisim" w:hint="cs"/>
          <w:sz w:val="24"/>
          <w:szCs w:val="24"/>
          <w:rtl/>
        </w:rPr>
        <w:t xml:space="preserve"> מראה שמשה רבנו וחכמי הכנסת הגדולה האמינו בשילוש. זאת מכוון שהם הגבילו את תוארי האל שמותר </w:t>
      </w:r>
      <w:r w:rsidR="00AB35C3">
        <w:rPr>
          <w:rFonts w:cs="Narkisim" w:hint="cs"/>
          <w:sz w:val="24"/>
          <w:szCs w:val="24"/>
          <w:rtl/>
        </w:rPr>
        <w:t>להשתמש בהם</w:t>
      </w:r>
      <w:r w:rsidR="005C6FFE">
        <w:rPr>
          <w:rFonts w:cs="Narkisim" w:hint="cs"/>
          <w:sz w:val="24"/>
          <w:szCs w:val="24"/>
          <w:rtl/>
        </w:rPr>
        <w:t xml:space="preserve"> לשלושה תארים הרומזים לשילוש. לאחר מכן פדרו ממשיך ותוקף את דבריו המפורשים של הרמב"ם בפרק א: נ</w:t>
      </w:r>
      <w:r w:rsidR="005C6FFE">
        <w:rPr>
          <w:rStyle w:val="a5"/>
          <w:rFonts w:cs="Narkisim"/>
          <w:sz w:val="24"/>
          <w:szCs w:val="24"/>
          <w:rtl/>
        </w:rPr>
        <w:footnoteReference w:id="134"/>
      </w:r>
      <w:r>
        <w:rPr>
          <w:rFonts w:cs="Narkisim" w:hint="cs"/>
          <w:sz w:val="24"/>
          <w:szCs w:val="24"/>
          <w:rtl/>
        </w:rPr>
        <w:t xml:space="preserve"> בגנות השילוש. הרמב"ם</w:t>
      </w:r>
      <w:r w:rsidR="001F62C5">
        <w:rPr>
          <w:rFonts w:cs="Narkisim" w:hint="cs"/>
          <w:sz w:val="24"/>
          <w:szCs w:val="24"/>
          <w:rtl/>
        </w:rPr>
        <w:t xml:space="preserve"> מבקר את השילוש הנוצרי ו</w:t>
      </w:r>
      <w:r w:rsidR="005C6FFE">
        <w:rPr>
          <w:rFonts w:cs="Narkisim" w:hint="cs"/>
          <w:sz w:val="24"/>
          <w:szCs w:val="24"/>
          <w:rtl/>
        </w:rPr>
        <w:t xml:space="preserve">קובע שלא ניתן לצייר בנפש אמירות סותרות כלפי האל ולכן אין </w:t>
      </w:r>
      <w:r w:rsidR="00AB35C3">
        <w:rPr>
          <w:rFonts w:cs="Narkisim" w:hint="cs"/>
          <w:sz w:val="24"/>
          <w:szCs w:val="24"/>
          <w:rtl/>
        </w:rPr>
        <w:t xml:space="preserve">להן </w:t>
      </w:r>
      <w:r w:rsidR="005C6FFE">
        <w:rPr>
          <w:rFonts w:cs="Narkisim" w:hint="cs"/>
          <w:sz w:val="24"/>
          <w:szCs w:val="24"/>
          <w:rtl/>
        </w:rPr>
        <w:t xml:space="preserve">כלל משמעות. מה שחשוב הוא לא מה שהאדם אומר אלא רק מה שהוא חושב. </w:t>
      </w:r>
      <w:r w:rsidR="001F62C5">
        <w:rPr>
          <w:rFonts w:cs="Narkisim" w:hint="cs"/>
          <w:sz w:val="24"/>
          <w:szCs w:val="24"/>
          <w:rtl/>
        </w:rPr>
        <w:t xml:space="preserve"> לכן גם אם </w:t>
      </w:r>
      <w:r w:rsidR="005C6FFE">
        <w:rPr>
          <w:rFonts w:cs="Narkisim" w:hint="cs"/>
          <w:sz w:val="24"/>
          <w:szCs w:val="24"/>
          <w:rtl/>
        </w:rPr>
        <w:t xml:space="preserve">הנוצרים </w:t>
      </w:r>
      <w:r w:rsidR="001F62C5">
        <w:rPr>
          <w:rFonts w:cs="Narkisim" w:hint="cs"/>
          <w:sz w:val="24"/>
          <w:szCs w:val="24"/>
          <w:rtl/>
        </w:rPr>
        <w:t>מצהירים שהאל הוא אחד</w:t>
      </w:r>
      <w:r w:rsidR="00582989">
        <w:rPr>
          <w:rFonts w:cs="Narkisim" w:hint="cs"/>
          <w:sz w:val="24"/>
          <w:szCs w:val="24"/>
          <w:rtl/>
        </w:rPr>
        <w:t>,</w:t>
      </w:r>
      <w:r w:rsidR="001F62C5">
        <w:rPr>
          <w:rFonts w:cs="Narkisim" w:hint="cs"/>
          <w:sz w:val="24"/>
          <w:szCs w:val="24"/>
          <w:rtl/>
        </w:rPr>
        <w:t xml:space="preserve"> </w:t>
      </w:r>
      <w:r w:rsidR="00F61B98">
        <w:rPr>
          <w:rFonts w:cs="Narkisim" w:hint="cs"/>
          <w:sz w:val="24"/>
          <w:szCs w:val="24"/>
          <w:rtl/>
        </w:rPr>
        <w:t>בכך שהם</w:t>
      </w:r>
      <w:r w:rsidR="001F62C5">
        <w:rPr>
          <w:rFonts w:cs="Narkisim" w:hint="cs"/>
          <w:sz w:val="24"/>
          <w:szCs w:val="24"/>
          <w:rtl/>
        </w:rPr>
        <w:t xml:space="preserve"> מיחסים לו תארים או פרצופי שילוש</w:t>
      </w:r>
      <w:r w:rsidR="00AB35C3">
        <w:rPr>
          <w:rFonts w:cs="Narkisim" w:hint="cs"/>
          <w:sz w:val="24"/>
          <w:szCs w:val="24"/>
          <w:rtl/>
        </w:rPr>
        <w:t>,</w:t>
      </w:r>
      <w:r w:rsidR="001F62C5">
        <w:rPr>
          <w:rFonts w:cs="Narkisim" w:hint="cs"/>
          <w:sz w:val="24"/>
          <w:szCs w:val="24"/>
          <w:rtl/>
        </w:rPr>
        <w:t xml:space="preserve"> הם למעשה </w:t>
      </w:r>
      <w:r w:rsidR="005C6FFE">
        <w:rPr>
          <w:rFonts w:cs="Narkisim" w:hint="cs"/>
          <w:sz w:val="24"/>
          <w:szCs w:val="24"/>
          <w:rtl/>
        </w:rPr>
        <w:t>חושבים ע</w:t>
      </w:r>
      <w:r w:rsidR="00F61B98">
        <w:rPr>
          <w:rFonts w:cs="Narkisim" w:hint="cs"/>
          <w:sz w:val="24"/>
          <w:szCs w:val="24"/>
          <w:rtl/>
        </w:rPr>
        <w:t>ל האל כמחולק לשלוש למרות הצהרותיהם</w:t>
      </w:r>
      <w:r w:rsidR="005C6FFE">
        <w:rPr>
          <w:rFonts w:cs="Narkisim" w:hint="cs"/>
          <w:sz w:val="24"/>
          <w:szCs w:val="24"/>
          <w:rtl/>
        </w:rPr>
        <w:t xml:space="preserve"> על אחדותו. </w:t>
      </w:r>
    </w:p>
    <w:p w:rsidR="00F13926" w:rsidRDefault="005C6FFE" w:rsidP="009912A2">
      <w:pPr>
        <w:spacing w:line="480" w:lineRule="auto"/>
        <w:jc w:val="both"/>
        <w:rPr>
          <w:rFonts w:cs="Narkisim"/>
          <w:sz w:val="24"/>
          <w:szCs w:val="24"/>
          <w:rtl/>
        </w:rPr>
      </w:pPr>
      <w:r>
        <w:rPr>
          <w:rFonts w:cs="Narkisim" w:hint="cs"/>
          <w:sz w:val="24"/>
          <w:szCs w:val="24"/>
          <w:rtl/>
        </w:rPr>
        <w:t xml:space="preserve">פדרו </w:t>
      </w:r>
      <w:r w:rsidR="009912A2">
        <w:rPr>
          <w:rFonts w:cs="Narkisim" w:hint="cs"/>
          <w:sz w:val="24"/>
          <w:szCs w:val="24"/>
          <w:rtl/>
        </w:rPr>
        <w:t xml:space="preserve">מציב </w:t>
      </w:r>
      <w:r>
        <w:rPr>
          <w:rFonts w:cs="Narkisim" w:hint="cs"/>
          <w:sz w:val="24"/>
          <w:szCs w:val="24"/>
          <w:rtl/>
        </w:rPr>
        <w:t xml:space="preserve">כנגד ביקורת זו של הרמב"ם </w:t>
      </w:r>
      <w:r w:rsidR="00392518">
        <w:rPr>
          <w:rFonts w:cs="Narkisim" w:hint="cs"/>
          <w:sz w:val="24"/>
          <w:szCs w:val="24"/>
          <w:rtl/>
        </w:rPr>
        <w:t>שני טיעונים</w:t>
      </w:r>
      <w:r>
        <w:rPr>
          <w:rFonts w:cs="Narkisim" w:hint="cs"/>
          <w:sz w:val="24"/>
          <w:szCs w:val="24"/>
          <w:rtl/>
        </w:rPr>
        <w:t xml:space="preserve"> שונים. קודם כל הוא </w:t>
      </w:r>
      <w:r w:rsidR="001A153C">
        <w:rPr>
          <w:rFonts w:cs="Narkisim" w:hint="cs"/>
          <w:sz w:val="24"/>
          <w:szCs w:val="24"/>
          <w:rtl/>
        </w:rPr>
        <w:t>מצביע על כך, שעל פי פירושו, הרמב"ם</w:t>
      </w:r>
      <w:r w:rsidR="00247194">
        <w:rPr>
          <w:rFonts w:cs="Narkisim" w:hint="cs"/>
          <w:sz w:val="24"/>
          <w:szCs w:val="24"/>
          <w:rtl/>
        </w:rPr>
        <w:t xml:space="preserve"> אינו טוען כנגד שלושת הפרצופים אלא רק כנגד זה שאי אפשר לחשוב עליהם, ולכן הרמב"ם</w:t>
      </w:r>
      <w:r w:rsidR="001A153C">
        <w:rPr>
          <w:rFonts w:cs="Narkisim" w:hint="cs"/>
          <w:sz w:val="24"/>
          <w:szCs w:val="24"/>
          <w:rtl/>
        </w:rPr>
        <w:t xml:space="preserve"> עצמו מוד</w:t>
      </w:r>
      <w:r w:rsidR="00D040EE">
        <w:rPr>
          <w:rFonts w:cs="Narkisim" w:hint="cs"/>
          <w:sz w:val="24"/>
          <w:szCs w:val="24"/>
          <w:rtl/>
        </w:rPr>
        <w:t>ה שחכמי הכנסת הגדולה ומשה האמינו</w:t>
      </w:r>
      <w:r w:rsidR="001A153C">
        <w:rPr>
          <w:rFonts w:cs="Narkisim" w:hint="cs"/>
          <w:sz w:val="24"/>
          <w:szCs w:val="24"/>
          <w:rtl/>
        </w:rPr>
        <w:t xml:space="preserve"> בשילוש. לאחר מכן פדרו מביא אסמ</w:t>
      </w:r>
      <w:r w:rsidR="00392518">
        <w:rPr>
          <w:rFonts w:cs="Narkisim" w:hint="cs"/>
          <w:sz w:val="24"/>
          <w:szCs w:val="24"/>
          <w:rtl/>
        </w:rPr>
        <w:t>כ</w:t>
      </w:r>
      <w:r w:rsidR="001F62C5">
        <w:rPr>
          <w:rFonts w:cs="Narkisim" w:hint="cs"/>
          <w:sz w:val="24"/>
          <w:szCs w:val="24"/>
          <w:rtl/>
        </w:rPr>
        <w:t>תא נוספת לכך שהרמב"ם דגל בשילוש:</w:t>
      </w:r>
      <w:r w:rsidR="001A153C">
        <w:rPr>
          <w:rFonts w:cs="Narkisim" w:hint="cs"/>
          <w:sz w:val="24"/>
          <w:szCs w:val="24"/>
          <w:rtl/>
        </w:rPr>
        <w:t xml:space="preserve"> דבריו</w:t>
      </w:r>
      <w:r w:rsidR="001F62C5">
        <w:rPr>
          <w:rFonts w:cs="Narkisim" w:hint="cs"/>
          <w:sz w:val="24"/>
          <w:szCs w:val="24"/>
          <w:rtl/>
        </w:rPr>
        <w:t xml:space="preserve"> של המורה</w:t>
      </w:r>
      <w:r w:rsidR="001A153C">
        <w:rPr>
          <w:rFonts w:cs="Narkisim" w:hint="cs"/>
          <w:sz w:val="24"/>
          <w:szCs w:val="24"/>
          <w:rtl/>
        </w:rPr>
        <w:t xml:space="preserve"> בפרק א: סח</w:t>
      </w:r>
      <w:r w:rsidR="001A153C">
        <w:rPr>
          <w:rStyle w:val="a5"/>
          <w:rFonts w:cs="Narkisim"/>
          <w:sz w:val="24"/>
          <w:szCs w:val="24"/>
          <w:rtl/>
        </w:rPr>
        <w:footnoteReference w:id="135"/>
      </w:r>
      <w:r w:rsidR="001A153C">
        <w:rPr>
          <w:rFonts w:cs="Narkisim" w:hint="cs"/>
          <w:sz w:val="24"/>
          <w:szCs w:val="24"/>
          <w:rtl/>
        </w:rPr>
        <w:t xml:space="preserve"> על כך שהאל הוא השכל המשכיל והמושכל. פדרו, בדומה לפולמוסנים נוצרים לא מעטים,</w:t>
      </w:r>
      <w:r w:rsidR="001A153C">
        <w:rPr>
          <w:rStyle w:val="a5"/>
          <w:rFonts w:cs="Narkisim"/>
          <w:sz w:val="24"/>
          <w:szCs w:val="24"/>
          <w:rtl/>
        </w:rPr>
        <w:footnoteReference w:id="136"/>
      </w:r>
      <w:r w:rsidR="00392518">
        <w:rPr>
          <w:rFonts w:cs="Narkisim" w:hint="cs"/>
          <w:sz w:val="24"/>
          <w:szCs w:val="24"/>
          <w:rtl/>
        </w:rPr>
        <w:t xml:space="preserve"> רואה באמירה זו ביטוי ברור של אמונה ב</w:t>
      </w:r>
      <w:r w:rsidR="001A153C">
        <w:rPr>
          <w:rFonts w:cs="Narkisim" w:hint="cs"/>
          <w:sz w:val="24"/>
          <w:szCs w:val="24"/>
          <w:rtl/>
        </w:rPr>
        <w:t xml:space="preserve">שילוש. לבסוף המומר מזכיר את דבריו של הרמב"ם בפרק ב הלכה י של הלכות יסודי התורה כדי להסביר שהרמב"ם עצמו קבע שלא ניתן להבין את האחדות </w:t>
      </w:r>
      <w:r w:rsidR="00247194">
        <w:rPr>
          <w:rFonts w:cs="Narkisim" w:hint="cs"/>
          <w:sz w:val="24"/>
          <w:szCs w:val="24"/>
          <w:rtl/>
        </w:rPr>
        <w:t>ש</w:t>
      </w:r>
      <w:r w:rsidR="001A153C">
        <w:rPr>
          <w:rFonts w:cs="Narkisim" w:hint="cs"/>
          <w:sz w:val="24"/>
          <w:szCs w:val="24"/>
          <w:rtl/>
        </w:rPr>
        <w:t>בין השכל המשכיל והמושכל.</w:t>
      </w:r>
      <w:r w:rsidR="001A153C">
        <w:rPr>
          <w:rStyle w:val="a5"/>
          <w:rFonts w:cs="Narkisim"/>
          <w:sz w:val="24"/>
          <w:szCs w:val="24"/>
          <w:rtl/>
        </w:rPr>
        <w:footnoteReference w:id="137"/>
      </w:r>
    </w:p>
    <w:p w:rsidR="00F13926" w:rsidRDefault="00F13926" w:rsidP="00D352A8">
      <w:pPr>
        <w:spacing w:line="480" w:lineRule="auto"/>
        <w:jc w:val="both"/>
        <w:rPr>
          <w:rFonts w:cs="Narkisim"/>
          <w:sz w:val="24"/>
          <w:szCs w:val="24"/>
          <w:rtl/>
        </w:rPr>
      </w:pPr>
      <w:r>
        <w:rPr>
          <w:rFonts w:cs="Narkisim" w:hint="cs"/>
          <w:sz w:val="24"/>
          <w:szCs w:val="24"/>
          <w:rtl/>
        </w:rPr>
        <w:t xml:space="preserve">מה הוא </w:t>
      </w:r>
      <w:r w:rsidR="000A7E16">
        <w:rPr>
          <w:rFonts w:cs="Narkisim" w:hint="cs"/>
          <w:sz w:val="24"/>
          <w:szCs w:val="24"/>
          <w:rtl/>
        </w:rPr>
        <w:t>אפוא</w:t>
      </w:r>
      <w:r>
        <w:rPr>
          <w:rFonts w:cs="Narkisim" w:hint="cs"/>
          <w:sz w:val="24"/>
          <w:szCs w:val="24"/>
          <w:rtl/>
        </w:rPr>
        <w:t xml:space="preserve"> היחס של פדרו לרמב"ם בנושא השילוש</w:t>
      </w:r>
      <w:r w:rsidR="001F62C5">
        <w:rPr>
          <w:rFonts w:cs="Narkisim" w:hint="cs"/>
          <w:sz w:val="24"/>
          <w:szCs w:val="24"/>
          <w:rtl/>
        </w:rPr>
        <w:t xml:space="preserve">? האם המומר </w:t>
      </w:r>
      <w:r w:rsidR="00247194">
        <w:rPr>
          <w:rFonts w:cs="Narkisim" w:hint="cs"/>
          <w:sz w:val="24"/>
          <w:szCs w:val="24"/>
          <w:rtl/>
        </w:rPr>
        <w:t xml:space="preserve">ניסה </w:t>
      </w:r>
      <w:r w:rsidR="001F62C5">
        <w:rPr>
          <w:rFonts w:cs="Narkisim" w:hint="cs"/>
          <w:sz w:val="24"/>
          <w:szCs w:val="24"/>
          <w:rtl/>
        </w:rPr>
        <w:t>לענות על טענותיו של הרמב"ם</w:t>
      </w:r>
      <w:r w:rsidR="00AF4C2C">
        <w:rPr>
          <w:rFonts w:cs="Narkisim" w:hint="cs"/>
          <w:sz w:val="24"/>
          <w:szCs w:val="24"/>
          <w:rtl/>
        </w:rPr>
        <w:t xml:space="preserve"> כנגד השילוש והתפלמס אתו</w:t>
      </w:r>
      <w:r w:rsidR="001F62C5">
        <w:rPr>
          <w:rFonts w:cs="Narkisim" w:hint="cs"/>
          <w:sz w:val="24"/>
          <w:szCs w:val="24"/>
          <w:rtl/>
        </w:rPr>
        <w:t>? או שמה רצה דווקא להביא אסמכתא מדבריו לקיום השילוש?</w:t>
      </w:r>
      <w:r>
        <w:rPr>
          <w:rFonts w:cs="Narkisim" w:hint="cs"/>
          <w:sz w:val="24"/>
          <w:szCs w:val="24"/>
          <w:rtl/>
        </w:rPr>
        <w:t xml:space="preserve"> יש </w:t>
      </w:r>
      <w:r w:rsidR="00247194">
        <w:rPr>
          <w:rFonts w:cs="Narkisim" w:hint="cs"/>
          <w:sz w:val="24"/>
          <w:szCs w:val="24"/>
          <w:rtl/>
        </w:rPr>
        <w:t xml:space="preserve">שתי </w:t>
      </w:r>
      <w:r>
        <w:rPr>
          <w:rFonts w:cs="Narkisim" w:hint="cs"/>
          <w:sz w:val="24"/>
          <w:szCs w:val="24"/>
          <w:rtl/>
        </w:rPr>
        <w:t>אפשרויות שונות שקשה לקבוע</w:t>
      </w:r>
      <w:r w:rsidR="00B23F94">
        <w:rPr>
          <w:rFonts w:cs="Narkisim" w:hint="cs"/>
          <w:sz w:val="24"/>
          <w:szCs w:val="24"/>
          <w:rtl/>
        </w:rPr>
        <w:t xml:space="preserve"> </w:t>
      </w:r>
      <w:r w:rsidR="00247194">
        <w:rPr>
          <w:rFonts w:cs="Narkisim" w:hint="cs"/>
          <w:sz w:val="24"/>
          <w:szCs w:val="24"/>
          <w:rtl/>
        </w:rPr>
        <w:t>איזו מהן נכונה</w:t>
      </w:r>
      <w:r w:rsidR="00B23F94">
        <w:rPr>
          <w:rFonts w:cs="Narkisim" w:hint="cs"/>
          <w:sz w:val="24"/>
          <w:szCs w:val="24"/>
          <w:rtl/>
        </w:rPr>
        <w:t xml:space="preserve">. 1. יכול להיות שלדעת </w:t>
      </w:r>
      <w:r>
        <w:rPr>
          <w:rFonts w:cs="Narkisim" w:hint="cs"/>
          <w:sz w:val="24"/>
          <w:szCs w:val="24"/>
          <w:rtl/>
        </w:rPr>
        <w:t xml:space="preserve">פדרו הרמב"ם לא האמין בשילוש ולא </w:t>
      </w:r>
      <w:r w:rsidR="001F62C5">
        <w:rPr>
          <w:rFonts w:cs="Narkisim" w:hint="cs"/>
          <w:sz w:val="24"/>
          <w:szCs w:val="24"/>
          <w:rtl/>
        </w:rPr>
        <w:t>הבין אותו כלל. למרות זאת המורה</w:t>
      </w:r>
      <w:r>
        <w:rPr>
          <w:rFonts w:cs="Narkisim" w:hint="cs"/>
          <w:sz w:val="24"/>
          <w:szCs w:val="24"/>
          <w:rtl/>
        </w:rPr>
        <w:t xml:space="preserve"> השתמש במקורות יהודיים</w:t>
      </w:r>
      <w:r w:rsidR="00137DA8" w:rsidRPr="00137DA8">
        <w:rPr>
          <w:rFonts w:cs="Narkisim" w:hint="cs"/>
          <w:sz w:val="24"/>
          <w:szCs w:val="24"/>
          <w:rtl/>
        </w:rPr>
        <w:t xml:space="preserve"> </w:t>
      </w:r>
      <w:r w:rsidR="00137DA8" w:rsidRPr="00137DA8">
        <w:rPr>
          <w:rFonts w:cs="Narkisim" w:hint="cs"/>
          <w:sz w:val="24"/>
          <w:szCs w:val="24"/>
          <w:rtl/>
        </w:rPr>
        <w:lastRenderedPageBreak/>
        <w:t>ופילוסופ</w:t>
      </w:r>
      <w:r w:rsidR="009912A2">
        <w:rPr>
          <w:rFonts w:cs="Narkisim" w:hint="cs"/>
          <w:sz w:val="24"/>
          <w:szCs w:val="24"/>
          <w:rtl/>
        </w:rPr>
        <w:t>י</w:t>
      </w:r>
      <w:r w:rsidR="00137DA8" w:rsidRPr="00137DA8">
        <w:rPr>
          <w:rFonts w:cs="Narkisim" w:hint="cs"/>
          <w:sz w:val="24"/>
          <w:szCs w:val="24"/>
          <w:rtl/>
        </w:rPr>
        <w:t>ים</w:t>
      </w:r>
      <w:r>
        <w:rPr>
          <w:rFonts w:cs="Narkisim" w:hint="cs"/>
          <w:sz w:val="24"/>
          <w:szCs w:val="24"/>
          <w:rtl/>
        </w:rPr>
        <w:t xml:space="preserve"> קדומים שהם כן הכירו בשילוש. לכן </w:t>
      </w:r>
      <w:r w:rsidR="00137DA8">
        <w:rPr>
          <w:rFonts w:cs="Narkisim" w:hint="cs"/>
          <w:sz w:val="24"/>
          <w:szCs w:val="24"/>
          <w:rtl/>
        </w:rPr>
        <w:t xml:space="preserve">פדרו </w:t>
      </w:r>
      <w:r>
        <w:rPr>
          <w:rFonts w:cs="Narkisim" w:hint="cs"/>
          <w:sz w:val="24"/>
          <w:szCs w:val="24"/>
          <w:rtl/>
        </w:rPr>
        <w:t xml:space="preserve">מראה את </w:t>
      </w:r>
      <w:r w:rsidR="00137DA8">
        <w:rPr>
          <w:rFonts w:cs="Narkisim" w:hint="cs"/>
          <w:sz w:val="24"/>
          <w:szCs w:val="24"/>
          <w:rtl/>
        </w:rPr>
        <w:t>הסתירה בדבריו של הרמב"ם</w:t>
      </w:r>
      <w:r w:rsidR="00D352A8">
        <w:rPr>
          <w:rFonts w:cs="Narkisim" w:hint="cs"/>
          <w:sz w:val="24"/>
          <w:szCs w:val="24"/>
          <w:rtl/>
        </w:rPr>
        <w:t xml:space="preserve">: </w:t>
      </w:r>
      <w:r w:rsidR="00137DA8">
        <w:rPr>
          <w:rFonts w:cs="Narkisim" w:hint="cs"/>
          <w:sz w:val="24"/>
          <w:szCs w:val="24"/>
          <w:rtl/>
        </w:rPr>
        <w:t>מחד הרמב"ם</w:t>
      </w:r>
      <w:r>
        <w:rPr>
          <w:rFonts w:cs="Narkisim" w:hint="cs"/>
          <w:sz w:val="24"/>
          <w:szCs w:val="24"/>
          <w:rtl/>
        </w:rPr>
        <w:t xml:space="preserve"> תוקף במפורש את האמונה בשילוש, אך מאידך הוא </w:t>
      </w:r>
      <w:r w:rsidR="00247194">
        <w:rPr>
          <w:rFonts w:cs="Narkisim" w:hint="cs"/>
          <w:sz w:val="24"/>
          <w:szCs w:val="24"/>
          <w:rtl/>
        </w:rPr>
        <w:t>משתמש בהסכמה</w:t>
      </w:r>
      <w:r>
        <w:rPr>
          <w:rFonts w:cs="Narkisim" w:hint="cs"/>
          <w:sz w:val="24"/>
          <w:szCs w:val="24"/>
          <w:rtl/>
        </w:rPr>
        <w:t xml:space="preserve"> </w:t>
      </w:r>
      <w:r w:rsidR="00247194">
        <w:rPr>
          <w:rFonts w:cs="Narkisim" w:hint="cs"/>
          <w:sz w:val="24"/>
          <w:szCs w:val="24"/>
          <w:rtl/>
        </w:rPr>
        <w:t>ב</w:t>
      </w:r>
      <w:r>
        <w:rPr>
          <w:rFonts w:cs="Narkisim" w:hint="cs"/>
          <w:sz w:val="24"/>
          <w:szCs w:val="24"/>
          <w:rtl/>
        </w:rPr>
        <w:t xml:space="preserve">מקורות שבעצמם מצביעים על אותה </w:t>
      </w:r>
      <w:r w:rsidR="00137DA8">
        <w:rPr>
          <w:rFonts w:cs="Narkisim" w:hint="cs"/>
          <w:sz w:val="24"/>
          <w:szCs w:val="24"/>
          <w:rtl/>
        </w:rPr>
        <w:t>העמדה שהוא מבקר</w:t>
      </w:r>
      <w:r w:rsidR="00900700">
        <w:rPr>
          <w:rFonts w:cs="Narkisim" w:hint="cs"/>
          <w:sz w:val="24"/>
          <w:szCs w:val="24"/>
          <w:rtl/>
        </w:rPr>
        <w:t>,</w:t>
      </w:r>
      <w:r w:rsidR="00137DA8">
        <w:rPr>
          <w:rFonts w:cs="Narkisim" w:hint="cs"/>
          <w:sz w:val="24"/>
          <w:szCs w:val="24"/>
          <w:rtl/>
        </w:rPr>
        <w:t xml:space="preserve"> מבלי להבינם. 2. אפשרות נוספת היא </w:t>
      </w:r>
      <w:proofErr w:type="spellStart"/>
      <w:r w:rsidR="00137DA8">
        <w:rPr>
          <w:rFonts w:cs="Narkisim" w:hint="cs"/>
          <w:sz w:val="24"/>
          <w:szCs w:val="24"/>
          <w:rtl/>
        </w:rPr>
        <w:t>שפדרו</w:t>
      </w:r>
      <w:proofErr w:type="spellEnd"/>
      <w:r w:rsidR="00137DA8">
        <w:rPr>
          <w:rFonts w:cs="Narkisim" w:hint="cs"/>
          <w:sz w:val="24"/>
          <w:szCs w:val="24"/>
          <w:rtl/>
        </w:rPr>
        <w:t xml:space="preserve"> חשב שהוא מגלה את סודו של המורה ואת כוונתו האמתית של הרמב"ם. </w:t>
      </w:r>
      <w:r w:rsidR="005B4CC5">
        <w:rPr>
          <w:rFonts w:cs="Narkisim" w:hint="cs"/>
          <w:sz w:val="24"/>
          <w:szCs w:val="24"/>
          <w:rtl/>
        </w:rPr>
        <w:t xml:space="preserve">אם כן, </w:t>
      </w:r>
      <w:r w:rsidR="00137DA8">
        <w:rPr>
          <w:rFonts w:cs="Narkisim" w:hint="cs"/>
          <w:sz w:val="24"/>
          <w:szCs w:val="24"/>
          <w:rtl/>
        </w:rPr>
        <w:t xml:space="preserve">פדרו חשב שהרמב"ם הצביע </w:t>
      </w:r>
      <w:r w:rsidR="004F5146">
        <w:rPr>
          <w:rFonts w:cs="Narkisim" w:hint="cs"/>
          <w:sz w:val="24"/>
          <w:szCs w:val="24"/>
          <w:rtl/>
        </w:rPr>
        <w:t xml:space="preserve">במורה נבוכים </w:t>
      </w:r>
      <w:r w:rsidR="00137DA8">
        <w:rPr>
          <w:rFonts w:cs="Narkisim" w:hint="cs"/>
          <w:sz w:val="24"/>
          <w:szCs w:val="24"/>
          <w:rtl/>
        </w:rPr>
        <w:t xml:space="preserve">א: סח, א: נט ובהלכות יסודי התורה על עמדתו האמתית, </w:t>
      </w:r>
      <w:r w:rsidR="005B4CC5">
        <w:rPr>
          <w:rFonts w:cs="Narkisim" w:hint="cs"/>
          <w:sz w:val="24"/>
          <w:szCs w:val="24"/>
          <w:rtl/>
        </w:rPr>
        <w:t xml:space="preserve">שהיא </w:t>
      </w:r>
      <w:r w:rsidR="00137DA8">
        <w:rPr>
          <w:rFonts w:cs="Narkisim" w:hint="cs"/>
          <w:sz w:val="24"/>
          <w:szCs w:val="24"/>
          <w:rtl/>
        </w:rPr>
        <w:t xml:space="preserve">האמונה בשילוש. בניגוד לכך הרמב"ם דחה את השילוש במפורש בפרק א: נ מכוון שמדובר באחד מסודות הדת שאסור לגלותם להמון. </w:t>
      </w:r>
    </w:p>
    <w:p w:rsidR="001F62C5" w:rsidRDefault="001F62C5" w:rsidP="00031948">
      <w:pPr>
        <w:spacing w:line="480" w:lineRule="auto"/>
        <w:jc w:val="both"/>
        <w:rPr>
          <w:rFonts w:cs="Narkisim"/>
          <w:sz w:val="24"/>
          <w:szCs w:val="24"/>
          <w:rtl/>
        </w:rPr>
      </w:pPr>
      <w:r>
        <w:rPr>
          <w:rFonts w:cs="Narkisim" w:hint="cs"/>
          <w:sz w:val="24"/>
          <w:szCs w:val="24"/>
          <w:rtl/>
        </w:rPr>
        <w:t xml:space="preserve">סביר </w:t>
      </w:r>
      <w:proofErr w:type="spellStart"/>
      <w:r>
        <w:rPr>
          <w:rFonts w:cs="Narkisim" w:hint="cs"/>
          <w:sz w:val="24"/>
          <w:szCs w:val="24"/>
          <w:rtl/>
        </w:rPr>
        <w:t>שפדרו</w:t>
      </w:r>
      <w:proofErr w:type="spellEnd"/>
      <w:r>
        <w:rPr>
          <w:rFonts w:cs="Narkisim" w:hint="cs"/>
          <w:sz w:val="24"/>
          <w:szCs w:val="24"/>
          <w:rtl/>
        </w:rPr>
        <w:t xml:space="preserve"> לא רצה לקבוע בצורה ברורה בין </w:t>
      </w:r>
      <w:r w:rsidR="00246E65">
        <w:rPr>
          <w:rFonts w:cs="Narkisim" w:hint="cs"/>
          <w:sz w:val="24"/>
          <w:szCs w:val="24"/>
          <w:rtl/>
        </w:rPr>
        <w:t xml:space="preserve">שתי </w:t>
      </w:r>
      <w:r>
        <w:rPr>
          <w:rFonts w:cs="Narkisim" w:hint="cs"/>
          <w:sz w:val="24"/>
          <w:szCs w:val="24"/>
          <w:rtl/>
        </w:rPr>
        <w:t>אפשרו</w:t>
      </w:r>
      <w:r w:rsidR="00031948">
        <w:rPr>
          <w:rFonts w:cs="Narkisim" w:hint="cs"/>
          <w:sz w:val="24"/>
          <w:szCs w:val="24"/>
          <w:rtl/>
        </w:rPr>
        <w:t>יו</w:t>
      </w:r>
      <w:r>
        <w:rPr>
          <w:rFonts w:cs="Narkisim" w:hint="cs"/>
          <w:sz w:val="24"/>
          <w:szCs w:val="24"/>
          <w:rtl/>
        </w:rPr>
        <w:t>ת אלו. בניגוד ל</w:t>
      </w:r>
      <w:r w:rsidR="00C437A5">
        <w:rPr>
          <w:rFonts w:cs="Narkisim" w:hint="cs"/>
          <w:sz w:val="24"/>
          <w:szCs w:val="24"/>
          <w:rtl/>
        </w:rPr>
        <w:t xml:space="preserve">מה שראינו אצל </w:t>
      </w:r>
      <w:r>
        <w:rPr>
          <w:rFonts w:cs="Narkisim" w:hint="cs"/>
          <w:sz w:val="24"/>
          <w:szCs w:val="24"/>
          <w:rtl/>
        </w:rPr>
        <w:t xml:space="preserve">אבנר </w:t>
      </w:r>
      <w:r w:rsidR="00C437A5">
        <w:rPr>
          <w:rFonts w:cs="Narkisim" w:hint="cs"/>
          <w:sz w:val="24"/>
          <w:szCs w:val="24"/>
          <w:rtl/>
        </w:rPr>
        <w:t xml:space="preserve">ואצל פבלו, </w:t>
      </w:r>
      <w:r>
        <w:rPr>
          <w:rFonts w:cs="Narkisim" w:hint="cs"/>
          <w:sz w:val="24"/>
          <w:szCs w:val="24"/>
          <w:rtl/>
        </w:rPr>
        <w:t xml:space="preserve">אי אפשר לראות שדמותו ההיסטורית או הספרותית </w:t>
      </w:r>
      <w:r w:rsidR="005D352A">
        <w:rPr>
          <w:rFonts w:cs="Narkisim" w:hint="cs"/>
          <w:sz w:val="24"/>
          <w:szCs w:val="24"/>
          <w:rtl/>
        </w:rPr>
        <w:t xml:space="preserve">הכוללת </w:t>
      </w:r>
      <w:r>
        <w:rPr>
          <w:rFonts w:cs="Narkisim" w:hint="cs"/>
          <w:sz w:val="24"/>
          <w:szCs w:val="24"/>
          <w:rtl/>
        </w:rPr>
        <w:t>של הרמב"ם משמש</w:t>
      </w:r>
      <w:r w:rsidR="00246E65">
        <w:rPr>
          <w:rFonts w:cs="Narkisim" w:hint="cs"/>
          <w:sz w:val="24"/>
          <w:szCs w:val="24"/>
          <w:rtl/>
        </w:rPr>
        <w:t>ת</w:t>
      </w:r>
      <w:r>
        <w:rPr>
          <w:rFonts w:cs="Narkisim" w:hint="cs"/>
          <w:sz w:val="24"/>
          <w:szCs w:val="24"/>
          <w:rtl/>
        </w:rPr>
        <w:t xml:space="preserve"> תפקיד חשוב בחיבורו של פדרו. הוא משתמש ב</w:t>
      </w:r>
      <w:r w:rsidR="005D352A">
        <w:rPr>
          <w:rFonts w:cs="Narkisim" w:hint="cs"/>
          <w:sz w:val="24"/>
          <w:szCs w:val="24"/>
          <w:rtl/>
        </w:rPr>
        <w:t>כתבי ה</w:t>
      </w:r>
      <w:r>
        <w:rPr>
          <w:rFonts w:cs="Narkisim" w:hint="cs"/>
          <w:sz w:val="24"/>
          <w:szCs w:val="24"/>
          <w:rtl/>
        </w:rPr>
        <w:t>רמב"ם לפי הצורך מבלי הכרח ליחס למכלול רעיונותיו תפקיד כלשהו במבנה הפולמוסי שלו</w:t>
      </w:r>
      <w:r w:rsidR="005D352A">
        <w:rPr>
          <w:rFonts w:cs="Narkisim" w:hint="cs"/>
          <w:sz w:val="24"/>
          <w:szCs w:val="24"/>
          <w:rtl/>
        </w:rPr>
        <w:t xml:space="preserve"> </w:t>
      </w:r>
      <w:r w:rsidR="00246E65">
        <w:rPr>
          <w:rFonts w:cs="Narkisim" w:hint="cs"/>
          <w:sz w:val="24"/>
          <w:szCs w:val="24"/>
          <w:rtl/>
        </w:rPr>
        <w:t>ו</w:t>
      </w:r>
      <w:r w:rsidR="005D352A">
        <w:rPr>
          <w:rFonts w:cs="Narkisim" w:hint="cs"/>
          <w:sz w:val="24"/>
          <w:szCs w:val="24"/>
          <w:rtl/>
        </w:rPr>
        <w:t xml:space="preserve">אפילו מבלי להסביר מה ההיגיון בשימושיו הסותרים במקורות שונים </w:t>
      </w:r>
      <w:r w:rsidR="00031948">
        <w:rPr>
          <w:rFonts w:cs="Narkisim" w:hint="cs"/>
          <w:sz w:val="24"/>
          <w:szCs w:val="24"/>
          <w:rtl/>
        </w:rPr>
        <w:t xml:space="preserve">בכתבי </w:t>
      </w:r>
      <w:r w:rsidR="005D352A">
        <w:rPr>
          <w:rFonts w:cs="Narkisim" w:hint="cs"/>
          <w:sz w:val="24"/>
          <w:szCs w:val="24"/>
          <w:rtl/>
        </w:rPr>
        <w:t>אותו מחבר</w:t>
      </w:r>
      <w:r>
        <w:rPr>
          <w:rFonts w:cs="Narkisim" w:hint="cs"/>
          <w:sz w:val="24"/>
          <w:szCs w:val="24"/>
          <w:rtl/>
        </w:rPr>
        <w:t xml:space="preserve">. </w:t>
      </w:r>
      <w:r w:rsidR="00D040EE">
        <w:rPr>
          <w:rFonts w:cs="Narkisim" w:hint="cs"/>
          <w:sz w:val="24"/>
          <w:szCs w:val="24"/>
          <w:rtl/>
        </w:rPr>
        <w:t>בנושא השילוש אפשר אפוא</w:t>
      </w:r>
      <w:r w:rsidR="005D352A">
        <w:rPr>
          <w:rFonts w:cs="Narkisim" w:hint="cs"/>
          <w:sz w:val="24"/>
          <w:szCs w:val="24"/>
          <w:rtl/>
        </w:rPr>
        <w:t xml:space="preserve"> לקבוע שהיה חשוב לפדרו </w:t>
      </w:r>
      <w:r w:rsidR="00BC6D71" w:rsidRPr="00BC6D71">
        <w:rPr>
          <w:rFonts w:cs="Narkisim" w:hint="cs"/>
          <w:sz w:val="24"/>
          <w:szCs w:val="24"/>
          <w:rtl/>
        </w:rPr>
        <w:t xml:space="preserve">מחד </w:t>
      </w:r>
      <w:r w:rsidR="005D352A">
        <w:rPr>
          <w:rFonts w:cs="Narkisim" w:hint="cs"/>
          <w:sz w:val="24"/>
          <w:szCs w:val="24"/>
          <w:rtl/>
        </w:rPr>
        <w:t>לשלול את ביקורת הרמב"ם בפרק א: נ ומאידך להשתמש בסמכותו או בסמכות מקורותיו כדי להסמיך עליהם את תפיסת השילוש שלו</w:t>
      </w:r>
      <w:r w:rsidR="00C437A5">
        <w:rPr>
          <w:rFonts w:cs="Narkisim" w:hint="cs"/>
          <w:sz w:val="24"/>
          <w:szCs w:val="24"/>
          <w:rtl/>
        </w:rPr>
        <w:t>,</w:t>
      </w:r>
      <w:r w:rsidR="005D352A">
        <w:rPr>
          <w:rFonts w:cs="Narkisim" w:hint="cs"/>
          <w:sz w:val="24"/>
          <w:szCs w:val="24"/>
          <w:rtl/>
        </w:rPr>
        <w:t xml:space="preserve"> זאת מבלי לקבוע חד משמעי</w:t>
      </w:r>
      <w:r w:rsidR="00246E65">
        <w:rPr>
          <w:rFonts w:cs="Narkisim" w:hint="cs"/>
          <w:sz w:val="24"/>
          <w:szCs w:val="24"/>
          <w:rtl/>
        </w:rPr>
        <w:t>ת</w:t>
      </w:r>
      <w:r w:rsidR="005D352A">
        <w:rPr>
          <w:rFonts w:cs="Narkisim" w:hint="cs"/>
          <w:sz w:val="24"/>
          <w:szCs w:val="24"/>
          <w:rtl/>
        </w:rPr>
        <w:t xml:space="preserve"> מה הייתה עמדתו ביחס לרמב"ם עצמו.</w:t>
      </w:r>
    </w:p>
    <w:p w:rsidR="000706F5" w:rsidRDefault="00183D09" w:rsidP="00D352A8">
      <w:pPr>
        <w:spacing w:line="480" w:lineRule="auto"/>
        <w:jc w:val="both"/>
        <w:rPr>
          <w:rFonts w:cs="Narkisim"/>
          <w:sz w:val="24"/>
          <w:szCs w:val="24"/>
          <w:rtl/>
        </w:rPr>
      </w:pPr>
      <w:r w:rsidRPr="00183D09">
        <w:rPr>
          <w:rFonts w:cs="Narkisim" w:hint="cs"/>
          <w:sz w:val="24"/>
          <w:szCs w:val="24"/>
          <w:u w:val="single"/>
          <w:rtl/>
        </w:rPr>
        <w:t>ב. משיח.</w:t>
      </w:r>
      <w:r>
        <w:rPr>
          <w:rFonts w:cs="Narkisim" w:hint="cs"/>
          <w:sz w:val="24"/>
          <w:szCs w:val="24"/>
          <w:rtl/>
        </w:rPr>
        <w:t xml:space="preserve"> בנוגע למשיח</w:t>
      </w:r>
      <w:r w:rsidR="00246E65">
        <w:rPr>
          <w:rFonts w:cs="Narkisim" w:hint="cs"/>
          <w:sz w:val="24"/>
          <w:szCs w:val="24"/>
          <w:rtl/>
        </w:rPr>
        <w:t>,</w:t>
      </w:r>
      <w:r>
        <w:rPr>
          <w:rFonts w:cs="Narkisim" w:hint="cs"/>
          <w:sz w:val="24"/>
          <w:szCs w:val="24"/>
          <w:rtl/>
        </w:rPr>
        <w:t xml:space="preserve"> פדרו נס</w:t>
      </w:r>
      <w:r w:rsidR="00B23F94">
        <w:rPr>
          <w:rFonts w:cs="Narkisim" w:hint="cs"/>
          <w:sz w:val="24"/>
          <w:szCs w:val="24"/>
          <w:rtl/>
        </w:rPr>
        <w:t>מך על סמכותו של הרמב"ם בכמה מקומ</w:t>
      </w:r>
      <w:r>
        <w:rPr>
          <w:rFonts w:cs="Narkisim" w:hint="cs"/>
          <w:sz w:val="24"/>
          <w:szCs w:val="24"/>
          <w:rtl/>
        </w:rPr>
        <w:t>ות. לדוגמא כנגד הטענה היהודית</w:t>
      </w:r>
      <w:r>
        <w:rPr>
          <w:rStyle w:val="a5"/>
          <w:rFonts w:cs="Narkisim"/>
          <w:sz w:val="24"/>
          <w:szCs w:val="24"/>
          <w:rtl/>
        </w:rPr>
        <w:footnoteReference w:id="138"/>
      </w:r>
      <w:r>
        <w:rPr>
          <w:rFonts w:cs="Narkisim" w:hint="cs"/>
          <w:sz w:val="24"/>
          <w:szCs w:val="24"/>
          <w:rtl/>
        </w:rPr>
        <w:t xml:space="preserve"> שאין חשיבות לאמונה במשיח ולשאלה אם הוא כבר בא או לא</w:t>
      </w:r>
      <w:r w:rsidR="00246E65">
        <w:rPr>
          <w:rFonts w:cs="Narkisim" w:hint="cs"/>
          <w:sz w:val="24"/>
          <w:szCs w:val="24"/>
          <w:rtl/>
        </w:rPr>
        <w:t xml:space="preserve">, </w:t>
      </w:r>
      <w:r>
        <w:rPr>
          <w:rFonts w:cs="Narkisim" w:hint="cs"/>
          <w:sz w:val="24"/>
          <w:szCs w:val="24"/>
          <w:rtl/>
        </w:rPr>
        <w:t>פדרו משתמש בסמכות הרמב"ם שקבע בעיקר ה</w:t>
      </w:r>
      <w:r w:rsidR="00A021F2">
        <w:rPr>
          <w:rFonts w:cs="Narkisim" w:hint="cs"/>
          <w:sz w:val="24"/>
          <w:szCs w:val="24"/>
          <w:rtl/>
        </w:rPr>
        <w:t xml:space="preserve">שנים עשרה של שלוש עשרה העיקרים כי </w:t>
      </w:r>
      <w:r w:rsidR="00D352A8">
        <w:rPr>
          <w:rFonts w:cs="Narkisim" w:hint="cs"/>
          <w:sz w:val="24"/>
          <w:szCs w:val="24"/>
          <w:rtl/>
        </w:rPr>
        <w:t xml:space="preserve">צריך </w:t>
      </w:r>
      <w:r>
        <w:rPr>
          <w:rFonts w:cs="Narkisim" w:hint="cs"/>
          <w:sz w:val="24"/>
          <w:szCs w:val="24"/>
          <w:rtl/>
        </w:rPr>
        <w:t>להאמין בביאתו של מלך המשיח.</w:t>
      </w:r>
      <w:r>
        <w:rPr>
          <w:rStyle w:val="a5"/>
          <w:rFonts w:cs="Narkisim"/>
          <w:sz w:val="24"/>
          <w:szCs w:val="24"/>
          <w:rtl/>
        </w:rPr>
        <w:footnoteReference w:id="139"/>
      </w:r>
      <w:r>
        <w:rPr>
          <w:rFonts w:cs="Narkisim" w:hint="cs"/>
          <w:sz w:val="24"/>
          <w:szCs w:val="24"/>
          <w:rtl/>
        </w:rPr>
        <w:t xml:space="preserve"> בנוסף, ובדומה לשאר המומרים, הוא גם נסמך על הרמב"ם כדי להוכיח שצריך להבין את הנבואות המדברות על שינוי הטבע שלא כפשוטן.</w:t>
      </w:r>
      <w:r>
        <w:rPr>
          <w:rStyle w:val="a5"/>
          <w:rFonts w:cs="Narkisim"/>
          <w:sz w:val="24"/>
          <w:szCs w:val="24"/>
          <w:rtl/>
        </w:rPr>
        <w:footnoteReference w:id="140"/>
      </w:r>
      <w:r w:rsidR="00363725">
        <w:rPr>
          <w:rFonts w:cs="Narkisim" w:hint="cs"/>
          <w:sz w:val="24"/>
          <w:szCs w:val="24"/>
          <w:rtl/>
        </w:rPr>
        <w:t xml:space="preserve"> פדרו גם מצטט</w:t>
      </w:r>
      <w:r>
        <w:rPr>
          <w:rFonts w:cs="Narkisim" w:hint="cs"/>
          <w:sz w:val="24"/>
          <w:szCs w:val="24"/>
          <w:rtl/>
        </w:rPr>
        <w:t xml:space="preserve"> מדבריו של הרמב"ם באיגרת תימן כדי </w:t>
      </w:r>
      <w:r w:rsidR="00246E65">
        <w:rPr>
          <w:rFonts w:cs="Narkisim" w:hint="cs"/>
          <w:sz w:val="24"/>
          <w:szCs w:val="24"/>
          <w:rtl/>
        </w:rPr>
        <w:t xml:space="preserve">לתת </w:t>
      </w:r>
      <w:r w:rsidR="00132D79">
        <w:rPr>
          <w:rFonts w:cs="Narkisim" w:hint="cs"/>
          <w:sz w:val="24"/>
          <w:szCs w:val="24"/>
          <w:rtl/>
        </w:rPr>
        <w:t xml:space="preserve">יתר </w:t>
      </w:r>
      <w:r w:rsidR="00246E65">
        <w:rPr>
          <w:rFonts w:cs="Narkisim" w:hint="cs"/>
          <w:sz w:val="24"/>
          <w:szCs w:val="24"/>
          <w:rtl/>
        </w:rPr>
        <w:t>תוקף</w:t>
      </w:r>
      <w:r>
        <w:rPr>
          <w:rFonts w:cs="Narkisim" w:hint="cs"/>
          <w:sz w:val="24"/>
          <w:szCs w:val="24"/>
          <w:rtl/>
        </w:rPr>
        <w:t xml:space="preserve"> </w:t>
      </w:r>
      <w:r w:rsidR="00246E65">
        <w:rPr>
          <w:rFonts w:cs="Narkisim" w:hint="cs"/>
          <w:sz w:val="24"/>
          <w:szCs w:val="24"/>
          <w:rtl/>
        </w:rPr>
        <w:t>ל</w:t>
      </w:r>
      <w:r>
        <w:rPr>
          <w:rFonts w:cs="Narkisim" w:hint="cs"/>
          <w:sz w:val="24"/>
          <w:szCs w:val="24"/>
          <w:rtl/>
        </w:rPr>
        <w:t xml:space="preserve">פירושו של ישעיהו </w:t>
      </w:r>
      <w:proofErr w:type="spellStart"/>
      <w:r>
        <w:rPr>
          <w:rFonts w:cs="Narkisim" w:hint="cs"/>
          <w:sz w:val="24"/>
          <w:szCs w:val="24"/>
          <w:rtl/>
        </w:rPr>
        <w:t>נג</w:t>
      </w:r>
      <w:proofErr w:type="spellEnd"/>
      <w:r>
        <w:rPr>
          <w:rFonts w:cs="Narkisim" w:hint="cs"/>
          <w:sz w:val="24"/>
          <w:szCs w:val="24"/>
          <w:rtl/>
        </w:rPr>
        <w:t xml:space="preserve"> על המשיח.</w:t>
      </w:r>
      <w:r>
        <w:rPr>
          <w:rStyle w:val="a5"/>
          <w:rFonts w:cs="Narkisim"/>
          <w:sz w:val="24"/>
          <w:szCs w:val="24"/>
          <w:rtl/>
        </w:rPr>
        <w:footnoteReference w:id="141"/>
      </w:r>
      <w:r w:rsidR="007526EC">
        <w:rPr>
          <w:rFonts w:cs="Narkisim" w:hint="cs"/>
          <w:sz w:val="24"/>
          <w:szCs w:val="24"/>
          <w:rtl/>
        </w:rPr>
        <w:t xml:space="preserve"> </w:t>
      </w:r>
      <w:r>
        <w:rPr>
          <w:rFonts w:cs="Narkisim" w:hint="cs"/>
          <w:sz w:val="24"/>
          <w:szCs w:val="24"/>
          <w:rtl/>
        </w:rPr>
        <w:t>ל</w:t>
      </w:r>
      <w:r w:rsidR="00D352A8">
        <w:rPr>
          <w:rFonts w:cs="Narkisim" w:hint="cs"/>
          <w:sz w:val="24"/>
          <w:szCs w:val="24"/>
          <w:rtl/>
        </w:rPr>
        <w:t xml:space="preserve">צד </w:t>
      </w:r>
      <w:r>
        <w:rPr>
          <w:rFonts w:cs="Narkisim" w:hint="cs"/>
          <w:sz w:val="24"/>
          <w:szCs w:val="24"/>
          <w:rtl/>
        </w:rPr>
        <w:t>אמירות 'חיוביות' אלו על תפיסת הרמב"ם</w:t>
      </w:r>
      <w:r w:rsidR="00C437A5">
        <w:rPr>
          <w:rFonts w:cs="Narkisim" w:hint="cs"/>
          <w:sz w:val="24"/>
          <w:szCs w:val="24"/>
          <w:rtl/>
        </w:rPr>
        <w:t>,</w:t>
      </w:r>
      <w:r>
        <w:rPr>
          <w:rFonts w:cs="Narkisim" w:hint="cs"/>
          <w:sz w:val="24"/>
          <w:szCs w:val="24"/>
          <w:rtl/>
        </w:rPr>
        <w:t xml:space="preserve"> פדרו גם מביא דיונים ארוכים העוסקים בעיקרם בביקורת על חלקים שונים של תפיסתו של הרמב"ם את המשיח.</w:t>
      </w:r>
    </w:p>
    <w:p w:rsidR="00183D09" w:rsidRDefault="00363725" w:rsidP="00D352A8">
      <w:pPr>
        <w:spacing w:line="480" w:lineRule="auto"/>
        <w:jc w:val="both"/>
        <w:rPr>
          <w:rFonts w:cs="Narkisim"/>
          <w:sz w:val="24"/>
          <w:szCs w:val="24"/>
          <w:rtl/>
        </w:rPr>
      </w:pPr>
      <w:r>
        <w:rPr>
          <w:rFonts w:cs="Narkisim" w:hint="cs"/>
          <w:sz w:val="24"/>
          <w:szCs w:val="24"/>
          <w:rtl/>
        </w:rPr>
        <w:lastRenderedPageBreak/>
        <w:t xml:space="preserve">פדרו מקדיש </w:t>
      </w:r>
      <w:r w:rsidR="00D352A8">
        <w:rPr>
          <w:rFonts w:cs="Narkisim" w:hint="cs"/>
          <w:sz w:val="24"/>
          <w:szCs w:val="24"/>
          <w:rtl/>
        </w:rPr>
        <w:t xml:space="preserve">לכך </w:t>
      </w:r>
      <w:r>
        <w:rPr>
          <w:rFonts w:cs="Narkisim" w:hint="cs"/>
          <w:sz w:val="24"/>
          <w:szCs w:val="24"/>
          <w:rtl/>
        </w:rPr>
        <w:t xml:space="preserve">פרק </w:t>
      </w:r>
      <w:r w:rsidR="006E0A44">
        <w:rPr>
          <w:rFonts w:cs="Narkisim" w:hint="cs"/>
          <w:sz w:val="24"/>
          <w:szCs w:val="24"/>
          <w:rtl/>
        </w:rPr>
        <w:t>שלם</w:t>
      </w:r>
      <w:r>
        <w:rPr>
          <w:rFonts w:cs="Narkisim" w:hint="cs"/>
          <w:sz w:val="24"/>
          <w:szCs w:val="24"/>
          <w:rtl/>
        </w:rPr>
        <w:t xml:space="preserve"> מספרו.</w:t>
      </w:r>
      <w:r>
        <w:rPr>
          <w:rStyle w:val="a5"/>
          <w:rFonts w:cs="Narkisim"/>
          <w:sz w:val="24"/>
          <w:szCs w:val="24"/>
          <w:rtl/>
        </w:rPr>
        <w:footnoteReference w:id="142"/>
      </w:r>
      <w:r w:rsidR="006E0A44">
        <w:rPr>
          <w:rFonts w:cs="Narkisim" w:hint="cs"/>
          <w:sz w:val="24"/>
          <w:szCs w:val="24"/>
          <w:rtl/>
        </w:rPr>
        <w:t xml:space="preserve"> למעשה רוב הפרק עוסק בייצוג השיטה של הרמב"ם, שאמורה לייצג את העמדה היהודית, ובביקורת עליה. בתחילת דיונו</w:t>
      </w:r>
      <w:r w:rsidR="006E0A44">
        <w:rPr>
          <w:rStyle w:val="a5"/>
          <w:rFonts w:cs="Narkisim"/>
          <w:sz w:val="24"/>
          <w:szCs w:val="24"/>
          <w:rtl/>
        </w:rPr>
        <w:footnoteReference w:id="143"/>
      </w:r>
      <w:r w:rsidR="006E0A44">
        <w:rPr>
          <w:rFonts w:cs="Narkisim" w:hint="cs"/>
          <w:sz w:val="24"/>
          <w:szCs w:val="24"/>
          <w:rtl/>
        </w:rPr>
        <w:t xml:space="preserve"> פדרו קובע שהרמב"ם הוא </w:t>
      </w:r>
      <w:r w:rsidR="00275682">
        <w:rPr>
          <w:rFonts w:cs="Narkisim" w:hint="cs"/>
          <w:sz w:val="24"/>
          <w:szCs w:val="24"/>
          <w:rtl/>
        </w:rPr>
        <w:t>מורם הגדול של היהודים</w:t>
      </w:r>
      <w:r w:rsidR="00275682">
        <w:rPr>
          <w:rStyle w:val="a5"/>
          <w:rFonts w:cs="Narkisim"/>
          <w:sz w:val="24"/>
          <w:szCs w:val="24"/>
          <w:rtl/>
        </w:rPr>
        <w:footnoteReference w:id="144"/>
      </w:r>
      <w:r w:rsidR="00275682">
        <w:rPr>
          <w:rFonts w:cs="Narkisim" w:hint="cs"/>
          <w:sz w:val="24"/>
          <w:szCs w:val="24"/>
          <w:rtl/>
        </w:rPr>
        <w:t xml:space="preserve"> ואף מציין שניקולס דה לירה ותומס </w:t>
      </w:r>
      <w:proofErr w:type="spellStart"/>
      <w:r w:rsidR="00275682">
        <w:rPr>
          <w:rFonts w:cs="Narkisim" w:hint="cs"/>
          <w:sz w:val="24"/>
          <w:szCs w:val="24"/>
          <w:rtl/>
        </w:rPr>
        <w:t>אקווינס</w:t>
      </w:r>
      <w:proofErr w:type="spellEnd"/>
      <w:r w:rsidR="00275682">
        <w:rPr>
          <w:rFonts w:cs="Narkisim" w:hint="cs"/>
          <w:sz w:val="24"/>
          <w:szCs w:val="24"/>
          <w:rtl/>
        </w:rPr>
        <w:t xml:space="preserve"> </w:t>
      </w:r>
      <w:r w:rsidR="00132D79">
        <w:rPr>
          <w:rFonts w:cs="Narkisim" w:hint="cs"/>
          <w:sz w:val="24"/>
          <w:szCs w:val="24"/>
          <w:rtl/>
        </w:rPr>
        <w:t>השתמשו</w:t>
      </w:r>
      <w:r w:rsidR="00275682">
        <w:rPr>
          <w:rFonts w:cs="Narkisim" w:hint="cs"/>
          <w:sz w:val="24"/>
          <w:szCs w:val="24"/>
          <w:rtl/>
        </w:rPr>
        <w:t xml:space="preserve"> בספרו 'מורה נבוכים'. לאחר מכן</w:t>
      </w:r>
      <w:r w:rsidR="00275682">
        <w:rPr>
          <w:rStyle w:val="a5"/>
          <w:rFonts w:cs="Narkisim"/>
          <w:sz w:val="24"/>
          <w:szCs w:val="24"/>
          <w:rtl/>
        </w:rPr>
        <w:footnoteReference w:id="145"/>
      </w:r>
      <w:r w:rsidR="00275682">
        <w:rPr>
          <w:rFonts w:cs="Narkisim" w:hint="cs"/>
          <w:sz w:val="24"/>
          <w:szCs w:val="24"/>
          <w:rtl/>
        </w:rPr>
        <w:t xml:space="preserve"> פדרו מסכם את </w:t>
      </w:r>
      <w:r w:rsidR="00A021F2">
        <w:rPr>
          <w:rFonts w:cs="Narkisim" w:hint="cs"/>
          <w:sz w:val="24"/>
          <w:szCs w:val="24"/>
          <w:rtl/>
        </w:rPr>
        <w:t>עמדת הרמב"ם בנוגע למשיח בעיקר על בסיס דבריו בפירוש</w:t>
      </w:r>
      <w:r w:rsidR="00275682">
        <w:rPr>
          <w:rFonts w:cs="Narkisim" w:hint="cs"/>
          <w:sz w:val="24"/>
          <w:szCs w:val="24"/>
          <w:rtl/>
        </w:rPr>
        <w:t xml:space="preserve"> לפרק חלק</w:t>
      </w:r>
      <w:r w:rsidR="00CE37E8">
        <w:rPr>
          <w:rFonts w:cs="Narkisim" w:hint="cs"/>
          <w:sz w:val="24"/>
          <w:szCs w:val="24"/>
          <w:rtl/>
        </w:rPr>
        <w:t>. עיקרי הסיכום של פדרו מתארים את תפיסת הרמב"ם בצורה די מדויקת: אין שינוי של הטבע בזמן ביאתו של המשיח,</w:t>
      </w:r>
      <w:r w:rsidR="00B64B07">
        <w:rPr>
          <w:rFonts w:cs="Narkisim" w:hint="cs"/>
          <w:sz w:val="24"/>
          <w:szCs w:val="24"/>
          <w:rtl/>
        </w:rPr>
        <w:t xml:space="preserve"> המשיח הוא אדם שימות ובנו </w:t>
      </w:r>
      <w:r w:rsidR="007D0152">
        <w:rPr>
          <w:rFonts w:cs="Narkisim" w:hint="cs"/>
          <w:sz w:val="24"/>
          <w:szCs w:val="24"/>
          <w:rtl/>
        </w:rPr>
        <w:t>י</w:t>
      </w:r>
      <w:r w:rsidR="00B64B07">
        <w:rPr>
          <w:rFonts w:cs="Narkisim" w:hint="cs"/>
          <w:sz w:val="24"/>
          <w:szCs w:val="24"/>
          <w:rtl/>
        </w:rPr>
        <w:t>ירש את מקומו,</w:t>
      </w:r>
      <w:r w:rsidR="00CE37E8">
        <w:rPr>
          <w:rFonts w:cs="Narkisim" w:hint="cs"/>
          <w:sz w:val="24"/>
          <w:szCs w:val="24"/>
          <w:rtl/>
        </w:rPr>
        <w:t xml:space="preserve"> צריך להבין את הנבואות על שינוי הטבע כמשל</w:t>
      </w:r>
      <w:r w:rsidR="00411EEE">
        <w:rPr>
          <w:rFonts w:cs="Narkisim" w:hint="cs"/>
          <w:sz w:val="24"/>
          <w:szCs w:val="24"/>
          <w:rtl/>
        </w:rPr>
        <w:t>, תורת משה לא אמורה להשתנות עם בואו של המשיח</w:t>
      </w:r>
      <w:r w:rsidR="00411EEE">
        <w:rPr>
          <w:rStyle w:val="a5"/>
          <w:rFonts w:cs="Narkisim"/>
          <w:sz w:val="24"/>
          <w:szCs w:val="24"/>
          <w:rtl/>
        </w:rPr>
        <w:footnoteReference w:id="146"/>
      </w:r>
      <w:r w:rsidR="00CE37E8">
        <w:rPr>
          <w:rFonts w:cs="Narkisim" w:hint="cs"/>
          <w:sz w:val="24"/>
          <w:szCs w:val="24"/>
          <w:rtl/>
        </w:rPr>
        <w:t xml:space="preserve"> ועיקר השינוי בזמן המשיח הוא שח</w:t>
      </w:r>
      <w:r w:rsidR="00132D79">
        <w:rPr>
          <w:rFonts w:cs="Narkisim" w:hint="cs"/>
          <w:sz w:val="24"/>
          <w:szCs w:val="24"/>
          <w:rtl/>
        </w:rPr>
        <w:t>ר</w:t>
      </w:r>
      <w:r w:rsidR="00CE37E8">
        <w:rPr>
          <w:rFonts w:cs="Narkisim" w:hint="cs"/>
          <w:sz w:val="24"/>
          <w:szCs w:val="24"/>
          <w:rtl/>
        </w:rPr>
        <w:t>ור היהודים מעול האומות ושלום עולמי שאמור לשרור בכל העולם.</w:t>
      </w:r>
      <w:r w:rsidR="00CE37E8">
        <w:rPr>
          <w:rStyle w:val="a5"/>
          <w:rFonts w:cs="Narkisim"/>
          <w:sz w:val="24"/>
          <w:szCs w:val="24"/>
          <w:rtl/>
        </w:rPr>
        <w:footnoteReference w:id="147"/>
      </w:r>
    </w:p>
    <w:p w:rsidR="009B359F" w:rsidRDefault="009B359F" w:rsidP="00C437A5">
      <w:pPr>
        <w:spacing w:line="480" w:lineRule="auto"/>
        <w:jc w:val="both"/>
        <w:rPr>
          <w:rFonts w:cs="Narkisim"/>
          <w:sz w:val="24"/>
          <w:szCs w:val="24"/>
          <w:rtl/>
        </w:rPr>
      </w:pPr>
      <w:r>
        <w:rPr>
          <w:rFonts w:cs="Narkisim" w:hint="cs"/>
          <w:sz w:val="24"/>
          <w:szCs w:val="24"/>
          <w:rtl/>
        </w:rPr>
        <w:t>לאחר מכן פדרו מתחיל לבקר את תפיסת המשיח של הרמב"ם (המייצגת את התפיסה של היהדות כולה). ראשית</w:t>
      </w:r>
      <w:r>
        <w:rPr>
          <w:rStyle w:val="a5"/>
          <w:rFonts w:cs="Narkisim"/>
          <w:sz w:val="24"/>
          <w:szCs w:val="24"/>
          <w:rtl/>
        </w:rPr>
        <w:footnoteReference w:id="148"/>
      </w:r>
      <w:r w:rsidR="00A021F2">
        <w:rPr>
          <w:rFonts w:cs="Narkisim" w:hint="cs"/>
          <w:sz w:val="24"/>
          <w:szCs w:val="24"/>
          <w:rtl/>
        </w:rPr>
        <w:t xml:space="preserve"> הוא קובע שהגמול שמבטיחה</w:t>
      </w:r>
      <w:r>
        <w:rPr>
          <w:rFonts w:cs="Narkisim" w:hint="cs"/>
          <w:sz w:val="24"/>
          <w:szCs w:val="24"/>
          <w:rtl/>
        </w:rPr>
        <w:t xml:space="preserve"> תורתו של משה,</w:t>
      </w:r>
      <w:r w:rsidR="00A021F2">
        <w:rPr>
          <w:rFonts w:cs="Narkisim" w:hint="cs"/>
          <w:sz w:val="24"/>
          <w:szCs w:val="24"/>
          <w:rtl/>
        </w:rPr>
        <w:t xml:space="preserve"> ושהרמב"ם מסביר בפרוטרוט מפרק ג: </w:t>
      </w:r>
      <w:proofErr w:type="spellStart"/>
      <w:r w:rsidR="00A021F2">
        <w:rPr>
          <w:rFonts w:cs="Narkisim" w:hint="cs"/>
          <w:sz w:val="24"/>
          <w:szCs w:val="24"/>
          <w:rtl/>
        </w:rPr>
        <w:t>כז</w:t>
      </w:r>
      <w:proofErr w:type="spellEnd"/>
      <w:r>
        <w:rPr>
          <w:rFonts w:cs="Narkisim" w:hint="cs"/>
          <w:sz w:val="24"/>
          <w:szCs w:val="24"/>
          <w:rtl/>
        </w:rPr>
        <w:t xml:space="preserve"> ועד סוף המורה,</w:t>
      </w:r>
      <w:r>
        <w:rPr>
          <w:rStyle w:val="a5"/>
          <w:rFonts w:cs="Narkisim"/>
          <w:sz w:val="24"/>
          <w:szCs w:val="24"/>
          <w:rtl/>
        </w:rPr>
        <w:footnoteReference w:id="149"/>
      </w:r>
      <w:r>
        <w:rPr>
          <w:rFonts w:cs="Narkisim" w:hint="cs"/>
          <w:sz w:val="24"/>
          <w:szCs w:val="24"/>
          <w:rtl/>
        </w:rPr>
        <w:t xml:space="preserve"> </w:t>
      </w:r>
      <w:r w:rsidR="00C437A5">
        <w:rPr>
          <w:rFonts w:cs="Narkisim" w:hint="cs"/>
          <w:sz w:val="24"/>
          <w:szCs w:val="24"/>
          <w:rtl/>
        </w:rPr>
        <w:t xml:space="preserve">הוא </w:t>
      </w:r>
      <w:r w:rsidR="00D772E3">
        <w:rPr>
          <w:rFonts w:cs="Narkisim" w:hint="cs"/>
          <w:sz w:val="24"/>
          <w:szCs w:val="24"/>
          <w:rtl/>
        </w:rPr>
        <w:t>הבטחה אומללה</w:t>
      </w:r>
      <w:r>
        <w:rPr>
          <w:rFonts w:cs="Narkisim" w:hint="cs"/>
          <w:sz w:val="24"/>
          <w:szCs w:val="24"/>
          <w:rtl/>
        </w:rPr>
        <w:t xml:space="preserve"> וחסרות חשיבות</w:t>
      </w:r>
      <w:r w:rsidR="003E38C9">
        <w:rPr>
          <w:rFonts w:cs="Narkisim" w:hint="cs"/>
          <w:sz w:val="24"/>
          <w:szCs w:val="24"/>
          <w:rtl/>
        </w:rPr>
        <w:t xml:space="preserve">. זאת בייחוד כאשר משווים </w:t>
      </w:r>
      <w:r w:rsidR="00C437A5">
        <w:rPr>
          <w:rFonts w:cs="Narkisim" w:hint="cs"/>
          <w:sz w:val="24"/>
          <w:szCs w:val="24"/>
          <w:rtl/>
        </w:rPr>
        <w:t xml:space="preserve">אותו </w:t>
      </w:r>
      <w:r w:rsidR="003E38C9">
        <w:rPr>
          <w:rFonts w:cs="Narkisim" w:hint="cs"/>
          <w:sz w:val="24"/>
          <w:szCs w:val="24"/>
          <w:rtl/>
        </w:rPr>
        <w:t>להבטחות הנ</w:t>
      </w:r>
      <w:r w:rsidR="00A021F2">
        <w:rPr>
          <w:rFonts w:cs="Narkisim" w:hint="cs"/>
          <w:sz w:val="24"/>
          <w:szCs w:val="24"/>
          <w:rtl/>
        </w:rPr>
        <w:t>ו</w:t>
      </w:r>
      <w:r w:rsidR="003E38C9">
        <w:rPr>
          <w:rFonts w:cs="Narkisim" w:hint="cs"/>
          <w:sz w:val="24"/>
          <w:szCs w:val="24"/>
          <w:rtl/>
        </w:rPr>
        <w:t>צר</w:t>
      </w:r>
      <w:r w:rsidR="00A021F2">
        <w:rPr>
          <w:rFonts w:cs="Narkisim" w:hint="cs"/>
          <w:sz w:val="24"/>
          <w:szCs w:val="24"/>
          <w:rtl/>
        </w:rPr>
        <w:t>י</w:t>
      </w:r>
      <w:r w:rsidR="003E38C9">
        <w:rPr>
          <w:rFonts w:cs="Narkisim" w:hint="cs"/>
          <w:sz w:val="24"/>
          <w:szCs w:val="24"/>
          <w:rtl/>
        </w:rPr>
        <w:t>ות על חיי הנצח</w:t>
      </w:r>
      <w:r>
        <w:rPr>
          <w:rFonts w:cs="Narkisim" w:hint="cs"/>
          <w:sz w:val="24"/>
          <w:szCs w:val="24"/>
          <w:rtl/>
        </w:rPr>
        <w:t>. לדבריו</w:t>
      </w:r>
      <w:r w:rsidR="00A021F2">
        <w:rPr>
          <w:rFonts w:cs="Narkisim" w:hint="cs"/>
          <w:sz w:val="24"/>
          <w:szCs w:val="24"/>
          <w:rtl/>
        </w:rPr>
        <w:t xml:space="preserve"> מצבם של הנוצרים בזמנו דומה למצב</w:t>
      </w:r>
      <w:r>
        <w:rPr>
          <w:rFonts w:cs="Narkisim" w:hint="cs"/>
          <w:sz w:val="24"/>
          <w:szCs w:val="24"/>
          <w:rtl/>
        </w:rPr>
        <w:t xml:space="preserve"> שמצפים אליו היהודים לאחר ביאתו של המשיח. </w:t>
      </w:r>
      <w:r w:rsidR="00C770D7">
        <w:rPr>
          <w:rFonts w:cs="Narkisim" w:hint="cs"/>
          <w:sz w:val="24"/>
          <w:szCs w:val="24"/>
          <w:rtl/>
        </w:rPr>
        <w:t xml:space="preserve">בהמשך ביקורתו פדרו קובע שתורת משה </w:t>
      </w:r>
      <w:r w:rsidR="007B4A32">
        <w:rPr>
          <w:rFonts w:cs="Narkisim" w:hint="cs"/>
          <w:sz w:val="24"/>
          <w:szCs w:val="24"/>
          <w:rtl/>
        </w:rPr>
        <w:t xml:space="preserve">אינה </w:t>
      </w:r>
      <w:r w:rsidR="00C770D7">
        <w:rPr>
          <w:rFonts w:cs="Narkisim" w:hint="cs"/>
          <w:sz w:val="24"/>
          <w:szCs w:val="24"/>
          <w:rtl/>
        </w:rPr>
        <w:t>יכולה להביא את האדם לעולם הבא.</w:t>
      </w:r>
      <w:r w:rsidR="00C770D7">
        <w:rPr>
          <w:rStyle w:val="a5"/>
          <w:rFonts w:cs="Narkisim"/>
          <w:sz w:val="24"/>
          <w:szCs w:val="24"/>
          <w:rtl/>
        </w:rPr>
        <w:footnoteReference w:id="150"/>
      </w:r>
      <w:r w:rsidR="00C770D7">
        <w:rPr>
          <w:rFonts w:cs="Narkisim" w:hint="cs"/>
          <w:sz w:val="24"/>
          <w:szCs w:val="24"/>
          <w:rtl/>
        </w:rPr>
        <w:t xml:space="preserve"> בנוסף הוא מביא רצף של פסוקים שלדעתו קובעים שהמשיח אמור להביא תורה חדשה.</w:t>
      </w:r>
      <w:r w:rsidR="0024083B">
        <w:rPr>
          <w:rStyle w:val="a5"/>
          <w:rFonts w:cs="Narkisim"/>
          <w:sz w:val="24"/>
          <w:szCs w:val="24"/>
          <w:rtl/>
        </w:rPr>
        <w:footnoteReference w:id="151"/>
      </w:r>
      <w:r w:rsidR="00B64B07">
        <w:rPr>
          <w:rFonts w:cs="Narkisim" w:hint="cs"/>
          <w:sz w:val="24"/>
          <w:szCs w:val="24"/>
          <w:rtl/>
        </w:rPr>
        <w:t xml:space="preserve"> הנושא הבא שהוא עוסק בו הוא שאלת אלוהותו של המשיח.</w:t>
      </w:r>
      <w:r w:rsidR="00B64B07">
        <w:rPr>
          <w:rStyle w:val="a5"/>
          <w:rFonts w:cs="Narkisim"/>
          <w:sz w:val="24"/>
          <w:szCs w:val="24"/>
          <w:rtl/>
        </w:rPr>
        <w:footnoteReference w:id="152"/>
      </w:r>
      <w:r w:rsidR="00C770D7">
        <w:rPr>
          <w:rFonts w:cs="Narkisim" w:hint="cs"/>
          <w:sz w:val="24"/>
          <w:szCs w:val="24"/>
          <w:rtl/>
        </w:rPr>
        <w:t xml:space="preserve">  </w:t>
      </w:r>
    </w:p>
    <w:p w:rsidR="00EB1A03" w:rsidRDefault="00EB1A03" w:rsidP="00C437A5">
      <w:pPr>
        <w:spacing w:line="480" w:lineRule="auto"/>
        <w:jc w:val="both"/>
        <w:rPr>
          <w:rFonts w:cs="Narkisim"/>
          <w:sz w:val="24"/>
          <w:szCs w:val="24"/>
          <w:rtl/>
        </w:rPr>
      </w:pPr>
      <w:r>
        <w:rPr>
          <w:rFonts w:cs="Narkisim" w:hint="cs"/>
          <w:sz w:val="24"/>
          <w:szCs w:val="24"/>
          <w:rtl/>
        </w:rPr>
        <w:lastRenderedPageBreak/>
        <w:t>בהמ</w:t>
      </w:r>
      <w:r w:rsidR="00C437A5">
        <w:rPr>
          <w:rFonts w:cs="Narkisim" w:hint="cs"/>
          <w:sz w:val="24"/>
          <w:szCs w:val="24"/>
          <w:rtl/>
        </w:rPr>
        <w:t>ש</w:t>
      </w:r>
      <w:r>
        <w:rPr>
          <w:rFonts w:cs="Narkisim" w:hint="cs"/>
          <w:sz w:val="24"/>
          <w:szCs w:val="24"/>
          <w:rtl/>
        </w:rPr>
        <w:t>ך</w:t>
      </w:r>
      <w:r w:rsidR="00A021F2">
        <w:rPr>
          <w:rFonts w:cs="Narkisim" w:hint="cs"/>
          <w:sz w:val="24"/>
          <w:szCs w:val="24"/>
          <w:rtl/>
        </w:rPr>
        <w:t xml:space="preserve"> הפרק</w:t>
      </w:r>
      <w:r>
        <w:rPr>
          <w:rFonts w:cs="Narkisim" w:hint="cs"/>
          <w:sz w:val="24"/>
          <w:szCs w:val="24"/>
          <w:rtl/>
        </w:rPr>
        <w:t xml:space="preserve"> פדרו מבקר את שיטת הרמב"ם ביחס לאי </w:t>
      </w:r>
      <w:r w:rsidR="007B4A32">
        <w:rPr>
          <w:rFonts w:cs="Narkisim" w:hint="cs"/>
          <w:sz w:val="24"/>
          <w:szCs w:val="24"/>
          <w:rtl/>
        </w:rPr>
        <w:t xml:space="preserve">שינויו </w:t>
      </w:r>
      <w:r>
        <w:rPr>
          <w:rFonts w:cs="Narkisim" w:hint="cs"/>
          <w:sz w:val="24"/>
          <w:szCs w:val="24"/>
          <w:rtl/>
        </w:rPr>
        <w:t xml:space="preserve">של הטבע. תחילת הביקורת שלו </w:t>
      </w:r>
      <w:r w:rsidR="00562D21">
        <w:rPr>
          <w:rFonts w:cs="Narkisim" w:hint="cs"/>
          <w:sz w:val="24"/>
          <w:szCs w:val="24"/>
          <w:rtl/>
        </w:rPr>
        <w:t>היא שללא שינוי הטבע לא תיתכן שלוו</w:t>
      </w:r>
      <w:r>
        <w:rPr>
          <w:rFonts w:cs="Narkisim" w:hint="cs"/>
          <w:sz w:val="24"/>
          <w:szCs w:val="24"/>
          <w:rtl/>
        </w:rPr>
        <w:t>ה</w:t>
      </w:r>
      <w:r w:rsidR="00A021F2">
        <w:rPr>
          <w:rFonts w:cs="Narkisim" w:hint="cs"/>
          <w:sz w:val="24"/>
          <w:szCs w:val="24"/>
          <w:rtl/>
        </w:rPr>
        <w:t xml:space="preserve"> ושפע כלכלי</w:t>
      </w:r>
      <w:r>
        <w:rPr>
          <w:rFonts w:cs="Narkisim" w:hint="cs"/>
          <w:sz w:val="24"/>
          <w:szCs w:val="24"/>
          <w:rtl/>
        </w:rPr>
        <w:t xml:space="preserve"> כפי שהרמב"ם מתאר.</w:t>
      </w:r>
      <w:r w:rsidR="00A80FFB">
        <w:rPr>
          <w:rStyle w:val="a5"/>
          <w:rFonts w:cs="Narkisim"/>
          <w:sz w:val="24"/>
          <w:szCs w:val="24"/>
          <w:rtl/>
        </w:rPr>
        <w:footnoteReference w:id="153"/>
      </w:r>
      <w:r>
        <w:rPr>
          <w:rFonts w:cs="Narkisim" w:hint="cs"/>
          <w:sz w:val="24"/>
          <w:szCs w:val="24"/>
          <w:rtl/>
        </w:rPr>
        <w:t xml:space="preserve"> לאחר מכן הוא ממשיך וקובע שקיימת למעשה סתירה פנימית בדבריו של הרמב"ם.</w:t>
      </w:r>
    </w:p>
    <w:p w:rsidR="00FA7936" w:rsidRDefault="00A021F2" w:rsidP="008E6AE8">
      <w:pPr>
        <w:spacing w:line="480" w:lineRule="auto"/>
        <w:ind w:left="509" w:right="284"/>
        <w:jc w:val="both"/>
        <w:rPr>
          <w:rFonts w:cs="Narkisim"/>
          <w:sz w:val="24"/>
          <w:szCs w:val="24"/>
          <w:rtl/>
        </w:rPr>
      </w:pPr>
      <w:r>
        <w:rPr>
          <w:rFonts w:cs="Narkisim" w:hint="cs"/>
          <w:sz w:val="24"/>
          <w:szCs w:val="24"/>
          <w:highlight w:val="yellow"/>
          <w:rtl/>
        </w:rPr>
        <w:t>...</w:t>
      </w:r>
      <w:r w:rsidR="00FA7936" w:rsidRPr="00D43523">
        <w:rPr>
          <w:rFonts w:cs="Narkisim" w:hint="cs"/>
          <w:sz w:val="24"/>
          <w:szCs w:val="24"/>
          <w:highlight w:val="yellow"/>
          <w:rtl/>
        </w:rPr>
        <w:t xml:space="preserve">שיפסקו המלחמות </w:t>
      </w:r>
      <w:proofErr w:type="spellStart"/>
      <w:r w:rsidR="00FA7936" w:rsidRPr="00D43523">
        <w:rPr>
          <w:rFonts w:cs="Narkisim" w:hint="cs"/>
          <w:sz w:val="24"/>
          <w:szCs w:val="24"/>
          <w:highlight w:val="yellow"/>
          <w:rtl/>
        </w:rPr>
        <w:t>וכו</w:t>
      </w:r>
      <w:proofErr w:type="spellEnd"/>
      <w:r w:rsidR="00FA7936" w:rsidRPr="00D43523">
        <w:rPr>
          <w:rFonts w:cs="Narkisim" w:hint="cs"/>
          <w:sz w:val="24"/>
          <w:szCs w:val="24"/>
          <w:highlight w:val="yellow"/>
          <w:rtl/>
        </w:rPr>
        <w:t>'. אם אתה מקבל את זה כפשוטו, את</w:t>
      </w:r>
      <w:r w:rsidR="00D43523" w:rsidRPr="00D43523">
        <w:rPr>
          <w:rFonts w:cs="Narkisim" w:hint="cs"/>
          <w:sz w:val="24"/>
          <w:szCs w:val="24"/>
          <w:highlight w:val="yellow"/>
          <w:rtl/>
        </w:rPr>
        <w:t>ה</w:t>
      </w:r>
      <w:r w:rsidR="00FA7936" w:rsidRPr="00D43523">
        <w:rPr>
          <w:rFonts w:cs="Narkisim" w:hint="cs"/>
          <w:sz w:val="24"/>
          <w:szCs w:val="24"/>
          <w:highlight w:val="yellow"/>
          <w:rtl/>
        </w:rPr>
        <w:t xml:space="preserve"> בעצמך </w:t>
      </w:r>
      <w:r w:rsidR="00535B54" w:rsidRPr="00D43523">
        <w:rPr>
          <w:rFonts w:cs="Narkisim" w:hint="cs"/>
          <w:sz w:val="24"/>
          <w:szCs w:val="24"/>
          <w:highlight w:val="yellow"/>
          <w:rtl/>
        </w:rPr>
        <w:t xml:space="preserve">פוגע ברגליך </w:t>
      </w:r>
      <w:r w:rsidR="007B4A32">
        <w:rPr>
          <w:rFonts w:cs="Narkisim" w:hint="cs"/>
          <w:sz w:val="24"/>
          <w:szCs w:val="24"/>
          <w:highlight w:val="yellow"/>
          <w:rtl/>
        </w:rPr>
        <w:t>ב</w:t>
      </w:r>
      <w:r w:rsidR="00535B54" w:rsidRPr="00D43523">
        <w:rPr>
          <w:rFonts w:cs="Narkisim" w:hint="cs"/>
          <w:sz w:val="24"/>
          <w:szCs w:val="24"/>
          <w:highlight w:val="yellow"/>
          <w:rtl/>
        </w:rPr>
        <w:t>מעדר,</w:t>
      </w:r>
      <w:r w:rsidR="00535B54" w:rsidRPr="00D43523">
        <w:rPr>
          <w:rStyle w:val="a5"/>
          <w:rFonts w:cs="Narkisim"/>
          <w:sz w:val="24"/>
          <w:szCs w:val="24"/>
          <w:highlight w:val="yellow"/>
          <w:rtl/>
        </w:rPr>
        <w:footnoteReference w:id="154"/>
      </w:r>
      <w:r w:rsidR="00535B54" w:rsidRPr="00D43523">
        <w:rPr>
          <w:rFonts w:cs="Narkisim" w:hint="cs"/>
          <w:sz w:val="24"/>
          <w:szCs w:val="24"/>
          <w:highlight w:val="yellow"/>
          <w:rtl/>
        </w:rPr>
        <w:t xml:space="preserve"> בכך שקצת לפני כן אתה אומר שהטבע לא תשתנה... </w:t>
      </w:r>
      <w:proofErr w:type="spellStart"/>
      <w:r w:rsidR="00535B54" w:rsidRPr="00D43523">
        <w:rPr>
          <w:rFonts w:cs="Narkisim" w:hint="cs"/>
          <w:sz w:val="24"/>
          <w:szCs w:val="24"/>
          <w:highlight w:val="yellow"/>
          <w:rtl/>
        </w:rPr>
        <w:t>וש</w:t>
      </w:r>
      <w:proofErr w:type="spellEnd"/>
      <w:r w:rsidR="00535B54" w:rsidRPr="00D43523">
        <w:rPr>
          <w:rFonts w:cs="Narkisim" w:hint="cs"/>
          <w:sz w:val="24"/>
          <w:szCs w:val="24"/>
          <w:highlight w:val="yellow"/>
          <w:rtl/>
        </w:rPr>
        <w:t>(העולם) יפעל לאחר (ביאתו של המשיח) על פי הטבע,</w:t>
      </w:r>
      <w:r w:rsidR="00AA7D28" w:rsidRPr="00D43523">
        <w:rPr>
          <w:rFonts w:cs="Narkisim" w:hint="cs"/>
          <w:sz w:val="24"/>
          <w:szCs w:val="24"/>
          <w:highlight w:val="yellow"/>
          <w:rtl/>
        </w:rPr>
        <w:t xml:space="preserve"> (ואיך את</w:t>
      </w:r>
      <w:r w:rsidR="00D43523" w:rsidRPr="00D43523">
        <w:rPr>
          <w:rFonts w:cs="Narkisim" w:hint="cs"/>
          <w:sz w:val="24"/>
          <w:szCs w:val="24"/>
          <w:highlight w:val="yellow"/>
          <w:rtl/>
        </w:rPr>
        <w:t>ה</w:t>
      </w:r>
      <w:r w:rsidR="00AA7D28" w:rsidRPr="00D43523">
        <w:rPr>
          <w:rFonts w:cs="Narkisim" w:hint="cs"/>
          <w:sz w:val="24"/>
          <w:szCs w:val="24"/>
          <w:highlight w:val="yellow"/>
          <w:rtl/>
        </w:rPr>
        <w:t xml:space="preserve"> אומר) ש</w:t>
      </w:r>
      <w:r w:rsidR="00535B54" w:rsidRPr="00D43523">
        <w:rPr>
          <w:rFonts w:cs="Narkisim" w:hint="cs"/>
          <w:sz w:val="24"/>
          <w:szCs w:val="24"/>
          <w:highlight w:val="yellow"/>
          <w:rtl/>
        </w:rPr>
        <w:t>לנצ</w:t>
      </w:r>
      <w:r w:rsidR="00AA7D28" w:rsidRPr="00D43523">
        <w:rPr>
          <w:rFonts w:cs="Narkisim" w:hint="cs"/>
          <w:sz w:val="24"/>
          <w:szCs w:val="24"/>
          <w:highlight w:val="yellow"/>
          <w:rtl/>
        </w:rPr>
        <w:t xml:space="preserve">ח לא יהיה בזמנים משתנים מלחמות והתנגשויות בין בני אדם, לאחר ביאתו של המשיח, אלא אם הטבע האנושי </w:t>
      </w:r>
      <w:r w:rsidR="007B4A32">
        <w:rPr>
          <w:rFonts w:cs="Narkisim" w:hint="cs"/>
          <w:sz w:val="24"/>
          <w:szCs w:val="24"/>
          <w:highlight w:val="yellow"/>
          <w:rtl/>
        </w:rPr>
        <w:t>י</w:t>
      </w:r>
      <w:r w:rsidR="007B4A32" w:rsidRPr="00D43523">
        <w:rPr>
          <w:rFonts w:cs="Narkisim" w:hint="cs"/>
          <w:sz w:val="24"/>
          <w:szCs w:val="24"/>
          <w:highlight w:val="yellow"/>
          <w:rtl/>
        </w:rPr>
        <w:t xml:space="preserve">הפוך </w:t>
      </w:r>
      <w:r w:rsidR="00AA7D28" w:rsidRPr="00D43523">
        <w:rPr>
          <w:rFonts w:cs="Narkisim" w:hint="cs"/>
          <w:sz w:val="24"/>
          <w:szCs w:val="24"/>
          <w:highlight w:val="yellow"/>
          <w:rtl/>
        </w:rPr>
        <w:t>לטבע מלאכי...</w:t>
      </w:r>
      <w:r w:rsidR="00D43523" w:rsidRPr="00D43523">
        <w:rPr>
          <w:rFonts w:cs="Narkisim"/>
          <w:sz w:val="24"/>
          <w:szCs w:val="24"/>
          <w:highlight w:val="yellow"/>
          <w:vertAlign w:val="superscript"/>
        </w:rPr>
        <w:footnoteReference w:id="155"/>
      </w:r>
      <w:r w:rsidR="00AA7D28" w:rsidRPr="00D43523">
        <w:rPr>
          <w:rFonts w:cs="Narkisim" w:hint="cs"/>
          <w:sz w:val="24"/>
          <w:szCs w:val="24"/>
          <w:highlight w:val="yellow"/>
          <w:rtl/>
        </w:rPr>
        <w:t xml:space="preserve"> (בנוסף) זמן שקט כזה כפי שאתה תיארת, מוביל להכנסת שינויים</w:t>
      </w:r>
      <w:r w:rsidR="00AA7D28" w:rsidRPr="00D43523">
        <w:rPr>
          <w:rStyle w:val="a5"/>
          <w:rFonts w:cs="Narkisim"/>
          <w:sz w:val="24"/>
          <w:szCs w:val="24"/>
          <w:highlight w:val="yellow"/>
          <w:rtl/>
        </w:rPr>
        <w:footnoteReference w:id="156"/>
      </w:r>
      <w:r w:rsidR="00AA7D28" w:rsidRPr="00D43523">
        <w:rPr>
          <w:rFonts w:cs="Narkisim" w:hint="cs"/>
          <w:sz w:val="24"/>
          <w:szCs w:val="24"/>
          <w:highlight w:val="yellow"/>
          <w:rtl/>
        </w:rPr>
        <w:t xml:space="preserve"> גדולים בתורת משה...</w:t>
      </w:r>
      <w:r w:rsidR="00D43523" w:rsidRPr="00D43523">
        <w:rPr>
          <w:rFonts w:cs="Narkisim"/>
          <w:sz w:val="24"/>
          <w:szCs w:val="24"/>
          <w:highlight w:val="yellow"/>
          <w:vertAlign w:val="superscript"/>
        </w:rPr>
        <w:t xml:space="preserve"> </w:t>
      </w:r>
      <w:r w:rsidR="00D43523" w:rsidRPr="00D43523">
        <w:rPr>
          <w:rFonts w:cs="Narkisim"/>
          <w:sz w:val="24"/>
          <w:szCs w:val="24"/>
          <w:highlight w:val="yellow"/>
          <w:vertAlign w:val="superscript"/>
        </w:rPr>
        <w:footnoteReference w:id="157"/>
      </w:r>
      <w:r w:rsidR="00AA7D28">
        <w:rPr>
          <w:rFonts w:cs="Narkisim" w:hint="cs"/>
          <w:sz w:val="24"/>
          <w:szCs w:val="24"/>
          <w:rtl/>
        </w:rPr>
        <w:t xml:space="preserve">  </w:t>
      </w:r>
      <w:r w:rsidR="00535B54">
        <w:rPr>
          <w:rFonts w:cs="Narkisim" w:hint="cs"/>
          <w:sz w:val="24"/>
          <w:szCs w:val="24"/>
          <w:rtl/>
        </w:rPr>
        <w:t xml:space="preserve">     </w:t>
      </w:r>
    </w:p>
    <w:p w:rsidR="00C921A7" w:rsidRDefault="008375A4" w:rsidP="007B4A32">
      <w:pPr>
        <w:spacing w:line="480" w:lineRule="auto"/>
        <w:jc w:val="both"/>
        <w:rPr>
          <w:rFonts w:cs="Narkisim"/>
          <w:sz w:val="24"/>
          <w:szCs w:val="24"/>
          <w:rtl/>
        </w:rPr>
      </w:pPr>
      <w:r>
        <w:rPr>
          <w:rFonts w:cs="Narkisim" w:hint="cs"/>
          <w:sz w:val="24"/>
          <w:szCs w:val="24"/>
          <w:rtl/>
        </w:rPr>
        <w:t>בהמשך פדרו מ</w:t>
      </w:r>
      <w:r w:rsidR="00650F70">
        <w:rPr>
          <w:rFonts w:cs="Narkisim" w:hint="cs"/>
          <w:sz w:val="24"/>
          <w:szCs w:val="24"/>
          <w:rtl/>
        </w:rPr>
        <w:t>ביא את הסבריו לשלום שאמור לבוא</w:t>
      </w:r>
      <w:r w:rsidR="009A6AE1">
        <w:rPr>
          <w:rFonts w:cs="Narkisim" w:hint="cs"/>
          <w:sz w:val="24"/>
          <w:szCs w:val="24"/>
          <w:rtl/>
        </w:rPr>
        <w:t>, על פי הבטחות התנ"ך,</w:t>
      </w:r>
      <w:r w:rsidR="00650F70">
        <w:rPr>
          <w:rFonts w:cs="Narkisim" w:hint="cs"/>
          <w:sz w:val="24"/>
          <w:szCs w:val="24"/>
          <w:rtl/>
        </w:rPr>
        <w:t xml:space="preserve"> לאחר בואו של המשיח:</w:t>
      </w:r>
      <w:r>
        <w:rPr>
          <w:rFonts w:cs="Narkisim" w:hint="cs"/>
          <w:sz w:val="24"/>
          <w:szCs w:val="24"/>
          <w:rtl/>
        </w:rPr>
        <w:t xml:space="preserve"> ביטול הציוויים לעשות מלחמות על ידי תורת ישו</w:t>
      </w:r>
      <w:r w:rsidR="008E6AE8">
        <w:rPr>
          <w:rFonts w:cs="Narkisim" w:hint="cs"/>
          <w:sz w:val="24"/>
          <w:szCs w:val="24"/>
          <w:rtl/>
        </w:rPr>
        <w:t>,</w:t>
      </w:r>
      <w:r>
        <w:rPr>
          <w:rFonts w:cs="Narkisim" w:hint="cs"/>
          <w:sz w:val="24"/>
          <w:szCs w:val="24"/>
          <w:rtl/>
        </w:rPr>
        <w:t xml:space="preserve"> והשלום הקיים בין הנוצרים המאמינים</w:t>
      </w:r>
      <w:r w:rsidR="00650F70">
        <w:rPr>
          <w:rFonts w:cs="Narkisim" w:hint="cs"/>
          <w:sz w:val="24"/>
          <w:szCs w:val="24"/>
          <w:rtl/>
        </w:rPr>
        <w:t xml:space="preserve"> השונים</w:t>
      </w:r>
      <w:r>
        <w:rPr>
          <w:rFonts w:cs="Narkisim" w:hint="cs"/>
          <w:sz w:val="24"/>
          <w:szCs w:val="24"/>
          <w:rtl/>
        </w:rPr>
        <w:t>.</w:t>
      </w:r>
    </w:p>
    <w:p w:rsidR="00650F70" w:rsidRDefault="00650F70" w:rsidP="008237A2">
      <w:pPr>
        <w:spacing w:line="480" w:lineRule="auto"/>
        <w:jc w:val="both"/>
        <w:rPr>
          <w:rFonts w:cs="Narkisim"/>
          <w:sz w:val="24"/>
          <w:szCs w:val="24"/>
          <w:rtl/>
        </w:rPr>
      </w:pPr>
      <w:r>
        <w:rPr>
          <w:rFonts w:cs="Narkisim" w:hint="cs"/>
          <w:sz w:val="24"/>
          <w:szCs w:val="24"/>
          <w:rtl/>
        </w:rPr>
        <w:t xml:space="preserve">כאן אנו רואים </w:t>
      </w:r>
      <w:proofErr w:type="spellStart"/>
      <w:r>
        <w:rPr>
          <w:rFonts w:cs="Narkisim" w:hint="cs"/>
          <w:sz w:val="24"/>
          <w:szCs w:val="24"/>
          <w:rtl/>
        </w:rPr>
        <w:t>שפדרו</w:t>
      </w:r>
      <w:proofErr w:type="spellEnd"/>
      <w:r>
        <w:rPr>
          <w:rFonts w:cs="Narkisim" w:hint="cs"/>
          <w:sz w:val="24"/>
          <w:szCs w:val="24"/>
          <w:rtl/>
        </w:rPr>
        <w:t xml:space="preserve"> קובע שיש </w:t>
      </w:r>
      <w:r w:rsidR="007B4A32">
        <w:rPr>
          <w:rFonts w:cs="Narkisim" w:hint="cs"/>
          <w:sz w:val="24"/>
          <w:szCs w:val="24"/>
          <w:rtl/>
        </w:rPr>
        <w:t xml:space="preserve">שתי </w:t>
      </w:r>
      <w:r>
        <w:rPr>
          <w:rFonts w:cs="Narkisim" w:hint="cs"/>
          <w:sz w:val="24"/>
          <w:szCs w:val="24"/>
          <w:rtl/>
        </w:rPr>
        <w:t xml:space="preserve">סתירות פנימיות בתיאור ימות המשיח של הרמב"ם. </w:t>
      </w:r>
      <w:r w:rsidR="00E063A7">
        <w:rPr>
          <w:rFonts w:cs="Narkisim" w:hint="cs"/>
          <w:sz w:val="24"/>
          <w:szCs w:val="24"/>
          <w:rtl/>
        </w:rPr>
        <w:t>ראשית</w:t>
      </w:r>
      <w:r w:rsidR="007B4A32">
        <w:rPr>
          <w:rFonts w:cs="Narkisim" w:hint="cs"/>
          <w:sz w:val="24"/>
          <w:szCs w:val="24"/>
          <w:rtl/>
        </w:rPr>
        <w:t>,</w:t>
      </w:r>
      <w:r w:rsidR="00E063A7">
        <w:rPr>
          <w:rFonts w:cs="Narkisim" w:hint="cs"/>
          <w:sz w:val="24"/>
          <w:szCs w:val="24"/>
          <w:rtl/>
        </w:rPr>
        <w:t xml:space="preserve"> </w:t>
      </w:r>
      <w:r>
        <w:rPr>
          <w:rFonts w:cs="Narkisim" w:hint="cs"/>
          <w:sz w:val="24"/>
          <w:szCs w:val="24"/>
          <w:rtl/>
        </w:rPr>
        <w:t>מחד הרמב"ם מתאר את זמן המשיח כעידן של שלום שימשך אלפי שנים ללא מלחמות</w:t>
      </w:r>
      <w:r w:rsidR="007B4A32">
        <w:rPr>
          <w:rFonts w:cs="Narkisim" w:hint="cs"/>
          <w:sz w:val="24"/>
          <w:szCs w:val="24"/>
          <w:rtl/>
        </w:rPr>
        <w:t xml:space="preserve">, אך מאידך </w:t>
      </w:r>
      <w:r>
        <w:rPr>
          <w:rFonts w:cs="Narkisim" w:hint="cs"/>
          <w:sz w:val="24"/>
          <w:szCs w:val="24"/>
          <w:rtl/>
        </w:rPr>
        <w:t xml:space="preserve">פדרו קובע שבני אדם יוכלו לחיות בשלום </w:t>
      </w:r>
      <w:r w:rsidR="007B4A32">
        <w:rPr>
          <w:rFonts w:cs="Narkisim" w:hint="cs"/>
          <w:sz w:val="24"/>
          <w:szCs w:val="24"/>
          <w:rtl/>
        </w:rPr>
        <w:t xml:space="preserve">זה </w:t>
      </w:r>
      <w:r>
        <w:rPr>
          <w:rFonts w:cs="Narkisim" w:hint="cs"/>
          <w:sz w:val="24"/>
          <w:szCs w:val="24"/>
          <w:rtl/>
        </w:rPr>
        <w:t xml:space="preserve">עם </w:t>
      </w:r>
      <w:r w:rsidR="007B4A32">
        <w:rPr>
          <w:rFonts w:cs="Narkisim" w:hint="cs"/>
          <w:sz w:val="24"/>
          <w:szCs w:val="24"/>
          <w:rtl/>
        </w:rPr>
        <w:t xml:space="preserve">זה </w:t>
      </w:r>
      <w:r w:rsidR="0028513F">
        <w:rPr>
          <w:rFonts w:cs="Narkisim" w:hint="cs"/>
          <w:sz w:val="24"/>
          <w:szCs w:val="24"/>
          <w:rtl/>
        </w:rPr>
        <w:t>במשך זמן כה ארוך</w:t>
      </w:r>
      <w:r>
        <w:rPr>
          <w:rFonts w:cs="Narkisim" w:hint="cs"/>
          <w:sz w:val="24"/>
          <w:szCs w:val="24"/>
          <w:rtl/>
        </w:rPr>
        <w:t xml:space="preserve"> רק בתנאי שטבעם </w:t>
      </w:r>
      <w:r w:rsidR="007B4A32">
        <w:rPr>
          <w:rFonts w:cs="Narkisim" w:hint="cs"/>
          <w:sz w:val="24"/>
          <w:szCs w:val="24"/>
          <w:rtl/>
        </w:rPr>
        <w:t>ישתנה,</w:t>
      </w:r>
      <w:r w:rsidR="007B4A32">
        <w:rPr>
          <w:rStyle w:val="a5"/>
          <w:rFonts w:cs="Narkisim"/>
          <w:sz w:val="24"/>
          <w:szCs w:val="24"/>
          <w:rtl/>
        </w:rPr>
        <w:footnoteReference w:id="158"/>
      </w:r>
      <w:r w:rsidR="007B4A32">
        <w:rPr>
          <w:rFonts w:cs="Narkisim" w:hint="cs"/>
          <w:sz w:val="24"/>
          <w:szCs w:val="24"/>
          <w:rtl/>
        </w:rPr>
        <w:t xml:space="preserve"> וזה </w:t>
      </w:r>
      <w:r w:rsidR="00E063A7">
        <w:rPr>
          <w:rFonts w:cs="Narkisim" w:hint="cs"/>
          <w:sz w:val="24"/>
          <w:szCs w:val="24"/>
          <w:rtl/>
        </w:rPr>
        <w:t>שכאמור סותר את קביעתו של הרמב"ם בנוגע לשמירת חוקי הטבע בעידן המשיחי.</w:t>
      </w:r>
      <w:r w:rsidR="0028513F">
        <w:rPr>
          <w:rFonts w:cs="Narkisim" w:hint="cs"/>
          <w:sz w:val="24"/>
          <w:szCs w:val="24"/>
          <w:rtl/>
        </w:rPr>
        <w:t xml:space="preserve"> טיעון נוסף שמעלה פדרו הוא שתיאורו של הרמב"ם על השלום העולמי גם סותר קביעה נוספת של הרמב"ם: אי שינוי תורת משה. התורה מתייחסת למלחמות במגוון רחב של חוקים</w:t>
      </w:r>
      <w:r w:rsidR="007B4A32">
        <w:rPr>
          <w:rFonts w:cs="Narkisim" w:hint="cs"/>
          <w:sz w:val="24"/>
          <w:szCs w:val="24"/>
          <w:rtl/>
        </w:rPr>
        <w:t>,</w:t>
      </w:r>
      <w:r w:rsidR="0028513F">
        <w:rPr>
          <w:rFonts w:cs="Narkisim" w:hint="cs"/>
          <w:sz w:val="24"/>
          <w:szCs w:val="24"/>
          <w:rtl/>
        </w:rPr>
        <w:t xml:space="preserve"> </w:t>
      </w:r>
      <w:r w:rsidR="007B4A32">
        <w:rPr>
          <w:rFonts w:cs="Narkisim" w:hint="cs"/>
          <w:sz w:val="24"/>
          <w:szCs w:val="24"/>
          <w:rtl/>
        </w:rPr>
        <w:lastRenderedPageBreak/>
        <w:t xml:space="preserve">מהפטור </w:t>
      </w:r>
      <w:r w:rsidR="0028513F">
        <w:rPr>
          <w:rFonts w:cs="Narkisim" w:hint="cs"/>
          <w:sz w:val="24"/>
          <w:szCs w:val="24"/>
          <w:rtl/>
        </w:rPr>
        <w:t>ממלחמות לאוכלוסיות שונות ועד השמדת עמלק. לכן אם אכן יחול עידן נצחי של שלום חלקי</w:t>
      </w:r>
      <w:r w:rsidR="00E063A7">
        <w:rPr>
          <w:rFonts w:cs="Narkisim" w:hint="cs"/>
          <w:sz w:val="24"/>
          <w:szCs w:val="24"/>
          <w:rtl/>
        </w:rPr>
        <w:t>ם שלמים של תורת משה ממ</w:t>
      </w:r>
      <w:r w:rsidR="000933F3">
        <w:rPr>
          <w:rFonts w:cs="Narkisim" w:hint="cs"/>
          <w:sz w:val="24"/>
          <w:szCs w:val="24"/>
          <w:rtl/>
        </w:rPr>
        <w:t>י</w:t>
      </w:r>
      <w:r w:rsidR="00E063A7">
        <w:rPr>
          <w:rFonts w:cs="Narkisim" w:hint="cs"/>
          <w:sz w:val="24"/>
          <w:szCs w:val="24"/>
          <w:rtl/>
        </w:rPr>
        <w:t xml:space="preserve">לא </w:t>
      </w:r>
      <w:r w:rsidR="008237A2">
        <w:rPr>
          <w:rFonts w:cs="Narkisim" w:hint="cs"/>
          <w:sz w:val="24"/>
          <w:szCs w:val="24"/>
          <w:rtl/>
        </w:rPr>
        <w:t>יתבטלו</w:t>
      </w:r>
      <w:r w:rsidR="0028513F">
        <w:rPr>
          <w:rFonts w:cs="Narkisim" w:hint="cs"/>
          <w:sz w:val="24"/>
          <w:szCs w:val="24"/>
          <w:rtl/>
        </w:rPr>
        <w:t>.</w:t>
      </w:r>
    </w:p>
    <w:p w:rsidR="003954EC" w:rsidRDefault="003954EC" w:rsidP="008237A2">
      <w:pPr>
        <w:spacing w:line="480" w:lineRule="auto"/>
        <w:jc w:val="both"/>
        <w:rPr>
          <w:rFonts w:cs="Narkisim"/>
          <w:sz w:val="24"/>
          <w:szCs w:val="24"/>
          <w:rtl/>
        </w:rPr>
      </w:pPr>
      <w:r>
        <w:rPr>
          <w:rFonts w:cs="Narkisim" w:hint="cs"/>
          <w:sz w:val="24"/>
          <w:szCs w:val="24"/>
          <w:rtl/>
        </w:rPr>
        <w:t xml:space="preserve">אפשר </w:t>
      </w:r>
      <w:r w:rsidR="000A7E16">
        <w:rPr>
          <w:rFonts w:cs="Narkisim" w:hint="cs"/>
          <w:sz w:val="24"/>
          <w:szCs w:val="24"/>
          <w:rtl/>
        </w:rPr>
        <w:t>אפוא</w:t>
      </w:r>
      <w:r>
        <w:rPr>
          <w:rFonts w:cs="Narkisim" w:hint="cs"/>
          <w:sz w:val="24"/>
          <w:szCs w:val="24"/>
          <w:rtl/>
        </w:rPr>
        <w:t xml:space="preserve"> לסכם </w:t>
      </w:r>
      <w:proofErr w:type="spellStart"/>
      <w:r>
        <w:rPr>
          <w:rFonts w:cs="Narkisim" w:hint="cs"/>
          <w:sz w:val="24"/>
          <w:szCs w:val="24"/>
          <w:rtl/>
        </w:rPr>
        <w:t>שפד</w:t>
      </w:r>
      <w:r w:rsidR="00A021F2">
        <w:rPr>
          <w:rFonts w:cs="Narkisim" w:hint="cs"/>
          <w:sz w:val="24"/>
          <w:szCs w:val="24"/>
          <w:rtl/>
        </w:rPr>
        <w:t>ר</w:t>
      </w:r>
      <w:r>
        <w:rPr>
          <w:rFonts w:cs="Narkisim" w:hint="cs"/>
          <w:sz w:val="24"/>
          <w:szCs w:val="24"/>
          <w:rtl/>
        </w:rPr>
        <w:t>ו</w:t>
      </w:r>
      <w:proofErr w:type="spellEnd"/>
      <w:r w:rsidR="00A021F2">
        <w:rPr>
          <w:rFonts w:cs="Narkisim" w:hint="cs"/>
          <w:sz w:val="24"/>
          <w:szCs w:val="24"/>
          <w:rtl/>
        </w:rPr>
        <w:t xml:space="preserve"> משתמש בכתבי הרמב"ם </w:t>
      </w:r>
      <w:r w:rsidR="007B4A32">
        <w:rPr>
          <w:rFonts w:cs="Narkisim" w:hint="cs"/>
          <w:sz w:val="24"/>
          <w:szCs w:val="24"/>
          <w:rtl/>
        </w:rPr>
        <w:t xml:space="preserve">בשתי </w:t>
      </w:r>
      <w:r w:rsidR="00A021F2">
        <w:rPr>
          <w:rFonts w:cs="Narkisim" w:hint="cs"/>
          <w:sz w:val="24"/>
          <w:szCs w:val="24"/>
          <w:rtl/>
        </w:rPr>
        <w:t xml:space="preserve">דרכים שונות בנוגע למשיח. ראשית הוא </w:t>
      </w:r>
      <w:r w:rsidR="00105FAA">
        <w:rPr>
          <w:rFonts w:cs="Narkisim" w:hint="cs"/>
          <w:sz w:val="24"/>
          <w:szCs w:val="24"/>
          <w:rtl/>
        </w:rPr>
        <w:t>משתמש</w:t>
      </w:r>
      <w:r w:rsidR="00A021F2">
        <w:rPr>
          <w:rFonts w:cs="Narkisim" w:hint="cs"/>
          <w:sz w:val="24"/>
          <w:szCs w:val="24"/>
          <w:rtl/>
        </w:rPr>
        <w:t xml:space="preserve"> במובאות קצרות </w:t>
      </w:r>
      <w:r w:rsidR="00105FAA">
        <w:rPr>
          <w:rFonts w:cs="Narkisim" w:hint="cs"/>
          <w:sz w:val="24"/>
          <w:szCs w:val="24"/>
          <w:rtl/>
        </w:rPr>
        <w:t>מ</w:t>
      </w:r>
      <w:r w:rsidR="00A021F2">
        <w:rPr>
          <w:rFonts w:cs="Narkisim" w:hint="cs"/>
          <w:sz w:val="24"/>
          <w:szCs w:val="24"/>
          <w:rtl/>
        </w:rPr>
        <w:t xml:space="preserve">הרמב"ם במקומות שונים בספרו. אמירות אלו כמעט תמיד </w:t>
      </w:r>
      <w:r w:rsidR="008237A2">
        <w:rPr>
          <w:rFonts w:cs="Narkisim" w:hint="cs"/>
          <w:sz w:val="24"/>
          <w:szCs w:val="24"/>
          <w:rtl/>
        </w:rPr>
        <w:t xml:space="preserve">מתקבלות כנכונות </w:t>
      </w:r>
      <w:r w:rsidR="00A021F2">
        <w:rPr>
          <w:rFonts w:cs="Narkisim" w:hint="cs"/>
          <w:sz w:val="24"/>
          <w:szCs w:val="24"/>
          <w:rtl/>
        </w:rPr>
        <w:t xml:space="preserve">ופדרו מבקש </w:t>
      </w:r>
      <w:r w:rsidR="008237A2">
        <w:rPr>
          <w:rFonts w:cs="Narkisim" w:hint="cs"/>
          <w:sz w:val="24"/>
          <w:szCs w:val="24"/>
          <w:rtl/>
        </w:rPr>
        <w:t>להשתמש בהן</w:t>
      </w:r>
      <w:r w:rsidR="00A021F2">
        <w:rPr>
          <w:rFonts w:cs="Narkisim" w:hint="cs"/>
          <w:sz w:val="24"/>
          <w:szCs w:val="24"/>
          <w:rtl/>
        </w:rPr>
        <w:t xml:space="preserve"> בסמכותו של הרמב"ם כדי להעביר טענה פולמוסית </w:t>
      </w:r>
      <w:r w:rsidR="00105FAA">
        <w:rPr>
          <w:rFonts w:cs="Narkisim" w:hint="cs"/>
          <w:sz w:val="24"/>
          <w:szCs w:val="24"/>
          <w:rtl/>
        </w:rPr>
        <w:t xml:space="preserve">כלשהי </w:t>
      </w:r>
      <w:r w:rsidR="00A021F2">
        <w:rPr>
          <w:rFonts w:cs="Narkisim" w:hint="cs"/>
          <w:sz w:val="24"/>
          <w:szCs w:val="24"/>
          <w:rtl/>
        </w:rPr>
        <w:t>(לדוגמא חשיבות האמונה במשיח אצל היהודים או פרשנות אלגורית של נבואות מסוימות). בניגוד לכך</w:t>
      </w:r>
      <w:r w:rsidR="00105FAA">
        <w:rPr>
          <w:rFonts w:cs="Narkisim" w:hint="cs"/>
          <w:sz w:val="24"/>
          <w:szCs w:val="24"/>
          <w:rtl/>
        </w:rPr>
        <w:t>,</w:t>
      </w:r>
      <w:r w:rsidR="00A021F2">
        <w:rPr>
          <w:rFonts w:cs="Narkisim" w:hint="cs"/>
          <w:sz w:val="24"/>
          <w:szCs w:val="24"/>
          <w:rtl/>
        </w:rPr>
        <w:t xml:space="preserve"> הדיונים הארוכים של פדרו על שיטת הרמב"ם דווקא מציגים את תפיסת הרמב"ם ביחס למשיח כשיטה האופיינית ליהודים</w:t>
      </w:r>
      <w:r w:rsidR="008237A2">
        <w:rPr>
          <w:rFonts w:cs="Narkisim" w:hint="cs"/>
          <w:sz w:val="24"/>
          <w:szCs w:val="24"/>
          <w:rtl/>
        </w:rPr>
        <w:t xml:space="preserve">, שאותה </w:t>
      </w:r>
      <w:r w:rsidR="00A021F2">
        <w:rPr>
          <w:rFonts w:cs="Narkisim" w:hint="cs"/>
          <w:sz w:val="24"/>
          <w:szCs w:val="24"/>
          <w:rtl/>
        </w:rPr>
        <w:t>פדרו מבקש תמיד</w:t>
      </w:r>
      <w:r>
        <w:rPr>
          <w:rFonts w:cs="Narkisim" w:hint="cs"/>
          <w:sz w:val="24"/>
          <w:szCs w:val="24"/>
          <w:rtl/>
        </w:rPr>
        <w:t xml:space="preserve"> להוכיח </w:t>
      </w:r>
      <w:r w:rsidR="008237A2">
        <w:rPr>
          <w:rFonts w:cs="Narkisim" w:hint="cs"/>
          <w:sz w:val="24"/>
          <w:szCs w:val="24"/>
          <w:rtl/>
        </w:rPr>
        <w:t>כבלתי</w:t>
      </w:r>
      <w:r>
        <w:rPr>
          <w:rFonts w:cs="Narkisim" w:hint="cs"/>
          <w:sz w:val="24"/>
          <w:szCs w:val="24"/>
          <w:rtl/>
        </w:rPr>
        <w:t xml:space="preserve"> נכונה מכוון שהיא סותרת פסוקי תנ"ך או גרוע מכך סותרת את עצמה.</w:t>
      </w:r>
    </w:p>
    <w:p w:rsidR="00A021F2" w:rsidRDefault="003954EC" w:rsidP="00A021F2">
      <w:pPr>
        <w:spacing w:line="480" w:lineRule="auto"/>
        <w:jc w:val="both"/>
        <w:rPr>
          <w:rFonts w:cs="Narkisim"/>
          <w:sz w:val="24"/>
          <w:szCs w:val="24"/>
          <w:rtl/>
        </w:rPr>
      </w:pPr>
      <w:r>
        <w:rPr>
          <w:rFonts w:cs="Narkisim" w:hint="cs"/>
          <w:sz w:val="24"/>
          <w:szCs w:val="24"/>
          <w:rtl/>
        </w:rPr>
        <w:t>בנוגע לביקורת</w:t>
      </w:r>
      <w:r w:rsidR="00A021F2">
        <w:rPr>
          <w:rFonts w:cs="Narkisim" w:hint="cs"/>
          <w:sz w:val="24"/>
          <w:szCs w:val="24"/>
          <w:rtl/>
        </w:rPr>
        <w:t xml:space="preserve"> </w:t>
      </w:r>
      <w:r>
        <w:rPr>
          <w:rFonts w:cs="Narkisim" w:hint="cs"/>
          <w:sz w:val="24"/>
          <w:szCs w:val="24"/>
          <w:rtl/>
        </w:rPr>
        <w:t xml:space="preserve">של פדרו על שיטת הרמב"ם ביחס למשיח אין לנו כל סימן </w:t>
      </w:r>
      <w:proofErr w:type="spellStart"/>
      <w:r>
        <w:rPr>
          <w:rFonts w:cs="Narkisim" w:hint="cs"/>
          <w:sz w:val="24"/>
          <w:szCs w:val="24"/>
          <w:rtl/>
        </w:rPr>
        <w:t>שפדרו</w:t>
      </w:r>
      <w:proofErr w:type="spellEnd"/>
      <w:r>
        <w:rPr>
          <w:rFonts w:cs="Narkisim" w:hint="cs"/>
          <w:sz w:val="24"/>
          <w:szCs w:val="24"/>
          <w:rtl/>
        </w:rPr>
        <w:t xml:space="preserve"> חשב שהוא מגלה את סודותיו של הרמב"ם ואת כוונתו האמתית. להפך הוא מנסה להראות את הסתירות שהוא מצא בשיטת הרמב"ם כהוכחה </w:t>
      </w:r>
      <w:r w:rsidR="00105FAA">
        <w:rPr>
          <w:rFonts w:cs="Narkisim" w:hint="cs"/>
          <w:sz w:val="24"/>
          <w:szCs w:val="24"/>
          <w:rtl/>
        </w:rPr>
        <w:t xml:space="preserve">לכך </w:t>
      </w:r>
      <w:r>
        <w:rPr>
          <w:rFonts w:cs="Narkisim" w:hint="cs"/>
          <w:sz w:val="24"/>
          <w:szCs w:val="24"/>
          <w:rtl/>
        </w:rPr>
        <w:t xml:space="preserve">שתפיסתו של המורה (המייצגת את היהדות כולה) מגוחכת ואיננה עומדת בקריטריון הבסיסי ביותר של שיטה פילוסופית ודתית: עקביות. </w:t>
      </w:r>
    </w:p>
    <w:p w:rsidR="002C0983" w:rsidRDefault="002C0983" w:rsidP="00105FAA">
      <w:pPr>
        <w:spacing w:line="480" w:lineRule="auto"/>
        <w:jc w:val="both"/>
        <w:rPr>
          <w:rFonts w:cs="Narkisim"/>
          <w:sz w:val="24"/>
          <w:szCs w:val="24"/>
          <w:rtl/>
        </w:rPr>
      </w:pPr>
      <w:r>
        <w:rPr>
          <w:rFonts w:cs="Narkisim" w:hint="cs"/>
          <w:sz w:val="24"/>
          <w:szCs w:val="24"/>
          <w:rtl/>
        </w:rPr>
        <w:t xml:space="preserve">כדי לסכם את היחס הכללי של פדרו לרמב"ם חשוב לציין פסקה נוספת שאיננה קשורה ישירות לוויכוח היהודי נוצרי עצמו. </w:t>
      </w:r>
      <w:r w:rsidR="00105FAA">
        <w:rPr>
          <w:rFonts w:cs="Narkisim" w:hint="cs"/>
          <w:sz w:val="24"/>
          <w:szCs w:val="24"/>
          <w:rtl/>
        </w:rPr>
        <w:t xml:space="preserve">סמוך לתחילת </w:t>
      </w:r>
      <w:r>
        <w:rPr>
          <w:rFonts w:cs="Narkisim" w:hint="cs"/>
          <w:sz w:val="24"/>
          <w:szCs w:val="24"/>
          <w:rtl/>
        </w:rPr>
        <w:t>חיבורו</w:t>
      </w:r>
      <w:r w:rsidR="00105FAA">
        <w:rPr>
          <w:rFonts w:cs="Narkisim" w:hint="cs"/>
          <w:sz w:val="24"/>
          <w:szCs w:val="24"/>
          <w:rtl/>
        </w:rPr>
        <w:t>,</w:t>
      </w:r>
      <w:r>
        <w:rPr>
          <w:rStyle w:val="a5"/>
          <w:rFonts w:cs="Narkisim"/>
          <w:sz w:val="24"/>
          <w:szCs w:val="24"/>
          <w:rtl/>
        </w:rPr>
        <w:footnoteReference w:id="159"/>
      </w:r>
      <w:r>
        <w:rPr>
          <w:rFonts w:cs="Narkisim" w:hint="cs"/>
          <w:sz w:val="24"/>
          <w:szCs w:val="24"/>
          <w:rtl/>
        </w:rPr>
        <w:t xml:space="preserve"> פדרו מסביר שהרמב"ם לא האמין בתחיית המתים</w:t>
      </w:r>
      <w:r w:rsidR="00105FAA">
        <w:rPr>
          <w:rFonts w:cs="Narkisim" w:hint="cs"/>
          <w:sz w:val="24"/>
          <w:szCs w:val="24"/>
          <w:rtl/>
        </w:rPr>
        <w:t>,</w:t>
      </w:r>
      <w:r>
        <w:rPr>
          <w:rFonts w:cs="Narkisim" w:hint="cs"/>
          <w:sz w:val="24"/>
          <w:szCs w:val="24"/>
          <w:rtl/>
        </w:rPr>
        <w:t xml:space="preserve"> ותוקף אותו על כך. מה שמעניין הוא </w:t>
      </w:r>
      <w:proofErr w:type="spellStart"/>
      <w:r>
        <w:rPr>
          <w:rFonts w:cs="Narkisim" w:hint="cs"/>
          <w:sz w:val="24"/>
          <w:szCs w:val="24"/>
          <w:rtl/>
        </w:rPr>
        <w:t>שפדרו</w:t>
      </w:r>
      <w:proofErr w:type="spellEnd"/>
      <w:r>
        <w:rPr>
          <w:rFonts w:cs="Narkisim" w:hint="cs"/>
          <w:sz w:val="24"/>
          <w:szCs w:val="24"/>
          <w:rtl/>
        </w:rPr>
        <w:t xml:space="preserve"> </w:t>
      </w:r>
      <w:r w:rsidR="00105FAA">
        <w:rPr>
          <w:rFonts w:cs="Narkisim" w:hint="cs"/>
          <w:sz w:val="24"/>
          <w:szCs w:val="24"/>
          <w:rtl/>
        </w:rPr>
        <w:t xml:space="preserve">אינו </w:t>
      </w:r>
      <w:r>
        <w:rPr>
          <w:rFonts w:cs="Narkisim" w:hint="cs"/>
          <w:sz w:val="24"/>
          <w:szCs w:val="24"/>
          <w:rtl/>
        </w:rPr>
        <w:t>מייחס את התפיסה הזו לכלל היהודים אלא מציין שהרמב"ם (שהוא עצמו מגדיר בספרו כמורם הגדול של היהודים) כפר יותר מש</w:t>
      </w:r>
      <w:r w:rsidR="00105FAA">
        <w:rPr>
          <w:rFonts w:cs="Narkisim" w:hint="cs"/>
          <w:sz w:val="24"/>
          <w:szCs w:val="24"/>
          <w:rtl/>
        </w:rPr>
        <w:t>א</w:t>
      </w:r>
      <w:r>
        <w:rPr>
          <w:rFonts w:cs="Narkisim" w:hint="cs"/>
          <w:sz w:val="24"/>
          <w:szCs w:val="24"/>
          <w:rtl/>
        </w:rPr>
        <w:t>ר היהודים</w:t>
      </w:r>
      <w:r w:rsidR="00105FAA">
        <w:rPr>
          <w:rFonts w:cs="Narkisim" w:hint="cs"/>
          <w:sz w:val="24"/>
          <w:szCs w:val="24"/>
          <w:rtl/>
        </w:rPr>
        <w:t>.</w:t>
      </w:r>
      <w:r>
        <w:rPr>
          <w:rStyle w:val="a5"/>
          <w:rFonts w:cs="Narkisim"/>
          <w:sz w:val="24"/>
          <w:szCs w:val="24"/>
          <w:rtl/>
        </w:rPr>
        <w:footnoteReference w:id="160"/>
      </w:r>
      <w:r>
        <w:rPr>
          <w:rFonts w:cs="Narkisim" w:hint="cs"/>
          <w:sz w:val="24"/>
          <w:szCs w:val="24"/>
          <w:rtl/>
        </w:rPr>
        <w:t xml:space="preserve"> </w:t>
      </w:r>
      <w:r w:rsidR="00105FAA">
        <w:rPr>
          <w:rFonts w:cs="Narkisim" w:hint="cs"/>
          <w:sz w:val="24"/>
          <w:szCs w:val="24"/>
          <w:rtl/>
        </w:rPr>
        <w:t xml:space="preserve">הוא מצדיק </w:t>
      </w:r>
      <w:r>
        <w:rPr>
          <w:rFonts w:cs="Narkisim" w:hint="cs"/>
          <w:sz w:val="24"/>
          <w:szCs w:val="24"/>
          <w:rtl/>
        </w:rPr>
        <w:t>את ביקורתו של הרמב"ן עליו ואף את חרם רבני צרפת.</w:t>
      </w:r>
    </w:p>
    <w:p w:rsidR="00F36214" w:rsidRDefault="00F36214" w:rsidP="00B91604">
      <w:pPr>
        <w:spacing w:line="480" w:lineRule="auto"/>
        <w:jc w:val="both"/>
        <w:rPr>
          <w:rFonts w:cs="Narkisim"/>
          <w:sz w:val="24"/>
          <w:szCs w:val="24"/>
          <w:rtl/>
        </w:rPr>
      </w:pPr>
      <w:r>
        <w:rPr>
          <w:rFonts w:cs="Narkisim" w:hint="cs"/>
          <w:sz w:val="24"/>
          <w:szCs w:val="24"/>
          <w:rtl/>
        </w:rPr>
        <w:t>אפשר אפוא לסכם שיחסו של פדרו לרמב"ם ביקורתי הרבה יותר מאשר יחסם של אבנר או של פבלו</w:t>
      </w:r>
      <w:r w:rsidR="007F6FD7">
        <w:rPr>
          <w:rFonts w:cs="Narkisim" w:hint="cs"/>
          <w:sz w:val="24"/>
          <w:szCs w:val="24"/>
          <w:rtl/>
        </w:rPr>
        <w:t>.</w:t>
      </w:r>
      <w:r w:rsidR="009421FD">
        <w:rPr>
          <w:rStyle w:val="a5"/>
          <w:rFonts w:cs="Narkisim"/>
          <w:sz w:val="24"/>
          <w:szCs w:val="24"/>
          <w:rtl/>
        </w:rPr>
        <w:footnoteReference w:id="161"/>
      </w:r>
      <w:r>
        <w:rPr>
          <w:rFonts w:cs="Narkisim" w:hint="cs"/>
          <w:sz w:val="24"/>
          <w:szCs w:val="24"/>
          <w:rtl/>
        </w:rPr>
        <w:t xml:space="preserve"> מרבית המובאות מן הרמב"ם </w:t>
      </w:r>
      <w:r w:rsidR="006307A0">
        <w:rPr>
          <w:rFonts w:cs="Narkisim" w:hint="cs"/>
          <w:sz w:val="24"/>
          <w:szCs w:val="24"/>
          <w:rtl/>
        </w:rPr>
        <w:t>מוצגות בביקורתיות,</w:t>
      </w:r>
      <w:r>
        <w:rPr>
          <w:rFonts w:cs="Narkisim" w:hint="cs"/>
          <w:sz w:val="24"/>
          <w:szCs w:val="24"/>
          <w:rtl/>
        </w:rPr>
        <w:t xml:space="preserve"> והרמב"ם מוצג </w:t>
      </w:r>
      <w:r w:rsidR="006307A0">
        <w:rPr>
          <w:rFonts w:cs="Narkisim" w:hint="cs"/>
          <w:sz w:val="24"/>
          <w:szCs w:val="24"/>
          <w:rtl/>
        </w:rPr>
        <w:t xml:space="preserve">בהן </w:t>
      </w:r>
      <w:r>
        <w:rPr>
          <w:rFonts w:cs="Narkisim" w:hint="cs"/>
          <w:sz w:val="24"/>
          <w:szCs w:val="24"/>
          <w:rtl/>
        </w:rPr>
        <w:t xml:space="preserve">כמאפיין את התפיסה היהודית הפסולה, או אף את השיטה הפילוסופית הפסולה יותר מאשר </w:t>
      </w:r>
      <w:r w:rsidR="006307A0">
        <w:rPr>
          <w:rFonts w:cs="Narkisim" w:hint="cs"/>
          <w:sz w:val="24"/>
          <w:szCs w:val="24"/>
          <w:rtl/>
        </w:rPr>
        <w:t xml:space="preserve">זו </w:t>
      </w:r>
      <w:r>
        <w:rPr>
          <w:rFonts w:cs="Narkisim" w:hint="cs"/>
          <w:sz w:val="24"/>
          <w:szCs w:val="24"/>
          <w:rtl/>
        </w:rPr>
        <w:t xml:space="preserve">היהודית. למרות זאת פדרו </w:t>
      </w:r>
      <w:r w:rsidR="006307A0">
        <w:rPr>
          <w:rFonts w:cs="Narkisim" w:hint="cs"/>
          <w:sz w:val="24"/>
          <w:szCs w:val="24"/>
          <w:rtl/>
        </w:rPr>
        <w:t>משתמש</w:t>
      </w:r>
      <w:r>
        <w:rPr>
          <w:rFonts w:cs="Narkisim" w:hint="cs"/>
          <w:sz w:val="24"/>
          <w:szCs w:val="24"/>
          <w:rtl/>
        </w:rPr>
        <w:t xml:space="preserve"> בסמכותו של הרמב"ם כאשר אמירות כאלו ואחרות של הרמב"ם יכולות לסי</w:t>
      </w:r>
      <w:r w:rsidR="006307A0">
        <w:rPr>
          <w:rFonts w:cs="Narkisim" w:hint="cs"/>
          <w:sz w:val="24"/>
          <w:szCs w:val="24"/>
          <w:rtl/>
        </w:rPr>
        <w:t>י</w:t>
      </w:r>
      <w:r>
        <w:rPr>
          <w:rFonts w:cs="Narkisim" w:hint="cs"/>
          <w:sz w:val="24"/>
          <w:szCs w:val="24"/>
          <w:rtl/>
        </w:rPr>
        <w:t xml:space="preserve">ע לו </w:t>
      </w:r>
      <w:r w:rsidR="00343D92">
        <w:rPr>
          <w:rFonts w:cs="Narkisim" w:hint="cs"/>
          <w:sz w:val="24"/>
          <w:szCs w:val="24"/>
          <w:rtl/>
        </w:rPr>
        <w:t>ב</w:t>
      </w:r>
      <w:r>
        <w:rPr>
          <w:rFonts w:cs="Narkisim" w:hint="cs"/>
          <w:sz w:val="24"/>
          <w:szCs w:val="24"/>
          <w:rtl/>
        </w:rPr>
        <w:t xml:space="preserve">נקודה </w:t>
      </w:r>
      <w:r w:rsidR="00343D92">
        <w:rPr>
          <w:rFonts w:cs="Narkisim" w:hint="cs"/>
          <w:sz w:val="24"/>
          <w:szCs w:val="24"/>
          <w:rtl/>
        </w:rPr>
        <w:t>כזו או אחרת</w:t>
      </w:r>
      <w:r>
        <w:rPr>
          <w:rFonts w:cs="Narkisim" w:hint="cs"/>
          <w:sz w:val="24"/>
          <w:szCs w:val="24"/>
          <w:rtl/>
        </w:rPr>
        <w:t xml:space="preserve">. הסיבה לכך היא שלדעת פדרו הרמב"ם אכן היה בר סמכות </w:t>
      </w:r>
      <w:r>
        <w:rPr>
          <w:rFonts w:cs="Narkisim" w:hint="cs"/>
          <w:sz w:val="24"/>
          <w:szCs w:val="24"/>
          <w:rtl/>
        </w:rPr>
        <w:lastRenderedPageBreak/>
        <w:t xml:space="preserve">על מרבית היהודים ולכן אם אפילו הוא הסכים </w:t>
      </w:r>
      <w:r w:rsidR="00343D92">
        <w:rPr>
          <w:rFonts w:cs="Narkisim" w:hint="cs"/>
          <w:sz w:val="24"/>
          <w:szCs w:val="24"/>
          <w:rtl/>
        </w:rPr>
        <w:t xml:space="preserve">עם </w:t>
      </w:r>
      <w:r>
        <w:rPr>
          <w:rFonts w:cs="Narkisim" w:hint="cs"/>
          <w:sz w:val="24"/>
          <w:szCs w:val="24"/>
          <w:rtl/>
        </w:rPr>
        <w:t xml:space="preserve">תפיסות נוצריות מסוימות (או </w:t>
      </w:r>
      <w:r w:rsidR="000933F3">
        <w:rPr>
          <w:rFonts w:cs="Narkisim" w:hint="cs"/>
          <w:sz w:val="24"/>
          <w:szCs w:val="24"/>
          <w:rtl/>
        </w:rPr>
        <w:t xml:space="preserve">מסר </w:t>
      </w:r>
      <w:r w:rsidR="007D0152">
        <w:rPr>
          <w:rFonts w:cs="Narkisim" w:hint="cs"/>
          <w:sz w:val="24"/>
          <w:szCs w:val="24"/>
          <w:rtl/>
        </w:rPr>
        <w:t xml:space="preserve">אותן </w:t>
      </w:r>
      <w:r>
        <w:rPr>
          <w:rFonts w:cs="Narkisim" w:hint="cs"/>
          <w:sz w:val="24"/>
          <w:szCs w:val="24"/>
          <w:rtl/>
        </w:rPr>
        <w:t xml:space="preserve">מבלי </w:t>
      </w:r>
      <w:r w:rsidR="007D0152">
        <w:rPr>
          <w:rFonts w:cs="Narkisim" w:hint="cs"/>
          <w:sz w:val="24"/>
          <w:szCs w:val="24"/>
          <w:rtl/>
        </w:rPr>
        <w:t>להבינן</w:t>
      </w:r>
      <w:r w:rsidR="000933F3">
        <w:rPr>
          <w:rFonts w:cs="Narkisim" w:hint="cs"/>
          <w:sz w:val="24"/>
          <w:szCs w:val="24"/>
          <w:rtl/>
        </w:rPr>
        <w:t>,</w:t>
      </w:r>
      <w:r>
        <w:rPr>
          <w:rFonts w:cs="Narkisim" w:hint="cs"/>
          <w:sz w:val="24"/>
          <w:szCs w:val="24"/>
          <w:rtl/>
        </w:rPr>
        <w:t xml:space="preserve"> כמו במקרה של השילוש) עובדה</w:t>
      </w:r>
      <w:r w:rsidR="00343D92">
        <w:rPr>
          <w:rFonts w:cs="Narkisim" w:hint="cs"/>
          <w:sz w:val="24"/>
          <w:szCs w:val="24"/>
          <w:rtl/>
        </w:rPr>
        <w:t xml:space="preserve"> זו ת</w:t>
      </w:r>
      <w:r>
        <w:rPr>
          <w:rFonts w:cs="Narkisim" w:hint="cs"/>
          <w:sz w:val="24"/>
          <w:szCs w:val="24"/>
          <w:rtl/>
        </w:rPr>
        <w:t xml:space="preserve">קל על </w:t>
      </w:r>
      <w:r w:rsidR="007D0152">
        <w:rPr>
          <w:rFonts w:cs="Narkisim" w:hint="cs"/>
          <w:sz w:val="24"/>
          <w:szCs w:val="24"/>
          <w:rtl/>
        </w:rPr>
        <w:t xml:space="preserve">קבלתן </w:t>
      </w:r>
      <w:r>
        <w:rPr>
          <w:rFonts w:cs="Narkisim" w:hint="cs"/>
          <w:sz w:val="24"/>
          <w:szCs w:val="24"/>
          <w:rtl/>
        </w:rPr>
        <w:t>אצל יהודים אחרים.</w:t>
      </w:r>
    </w:p>
    <w:p w:rsidR="009421FD" w:rsidRDefault="009421FD" w:rsidP="00F36214">
      <w:pPr>
        <w:spacing w:line="480" w:lineRule="auto"/>
        <w:jc w:val="both"/>
        <w:rPr>
          <w:rFonts w:cs="Narkisim"/>
          <w:sz w:val="24"/>
          <w:szCs w:val="24"/>
          <w:rtl/>
        </w:rPr>
      </w:pPr>
    </w:p>
    <w:p w:rsidR="009421FD" w:rsidRPr="00CF6585" w:rsidRDefault="009421FD" w:rsidP="00CF6585">
      <w:pPr>
        <w:spacing w:line="480" w:lineRule="auto"/>
        <w:jc w:val="center"/>
        <w:rPr>
          <w:rFonts w:cs="Narkisim"/>
          <w:b/>
          <w:bCs/>
          <w:sz w:val="24"/>
          <w:szCs w:val="24"/>
          <w:u w:val="single"/>
          <w:rtl/>
        </w:rPr>
      </w:pPr>
      <w:r w:rsidRPr="00CF6585">
        <w:rPr>
          <w:rFonts w:cs="Narkisim" w:hint="cs"/>
          <w:b/>
          <w:bCs/>
          <w:sz w:val="24"/>
          <w:szCs w:val="24"/>
          <w:u w:val="single"/>
          <w:rtl/>
        </w:rPr>
        <w:t>סיכום</w:t>
      </w:r>
    </w:p>
    <w:p w:rsidR="009421FD" w:rsidRDefault="009421FD" w:rsidP="00354C25">
      <w:pPr>
        <w:spacing w:line="480" w:lineRule="auto"/>
        <w:jc w:val="both"/>
        <w:rPr>
          <w:rFonts w:cs="Narkisim"/>
          <w:sz w:val="24"/>
          <w:szCs w:val="24"/>
          <w:rtl/>
        </w:rPr>
      </w:pPr>
      <w:r>
        <w:rPr>
          <w:rFonts w:cs="Narkisim" w:hint="cs"/>
          <w:sz w:val="24"/>
          <w:szCs w:val="24"/>
          <w:rtl/>
        </w:rPr>
        <w:t>אפשר אפוא לסכם כי ראינו שלוש דמויות ש</w:t>
      </w:r>
      <w:r w:rsidR="00B91604">
        <w:rPr>
          <w:rFonts w:cs="Narkisim" w:hint="cs"/>
          <w:sz w:val="24"/>
          <w:szCs w:val="24"/>
          <w:rtl/>
        </w:rPr>
        <w:t>ו</w:t>
      </w:r>
      <w:r>
        <w:rPr>
          <w:rFonts w:cs="Narkisim" w:hint="cs"/>
          <w:sz w:val="24"/>
          <w:szCs w:val="24"/>
          <w:rtl/>
        </w:rPr>
        <w:t>נות של הרמב"ם העולות מספריהם של המומרים. אצל אבנר</w:t>
      </w:r>
      <w:r w:rsidR="000933F3">
        <w:rPr>
          <w:rFonts w:cs="Narkisim" w:hint="cs"/>
          <w:sz w:val="24"/>
          <w:szCs w:val="24"/>
          <w:rtl/>
        </w:rPr>
        <w:t>,</w:t>
      </w:r>
      <w:r>
        <w:rPr>
          <w:rFonts w:cs="Narkisim" w:hint="cs"/>
          <w:sz w:val="24"/>
          <w:szCs w:val="24"/>
          <w:rtl/>
        </w:rPr>
        <w:t xml:space="preserve"> הרמב"ם ראה את הפגמים הקיימים ביהדות ואף הצליח בשכלו להבין חלק ניכר מן הסודות </w:t>
      </w:r>
      <w:r w:rsidR="00354C25">
        <w:rPr>
          <w:rFonts w:cs="Narkisim" w:hint="cs"/>
          <w:sz w:val="24"/>
          <w:szCs w:val="24"/>
          <w:rtl/>
        </w:rPr>
        <w:t>הנוצריים</w:t>
      </w:r>
      <w:r>
        <w:rPr>
          <w:rFonts w:cs="Narkisim" w:hint="cs"/>
          <w:sz w:val="24"/>
          <w:szCs w:val="24"/>
          <w:rtl/>
        </w:rPr>
        <w:t>. הסיבה העיקרית</w:t>
      </w:r>
      <w:r w:rsidR="00354C25">
        <w:rPr>
          <w:rFonts w:cs="Narkisim" w:hint="cs"/>
          <w:sz w:val="24"/>
          <w:szCs w:val="24"/>
          <w:rtl/>
        </w:rPr>
        <w:t>, לדעת אבנר,</w:t>
      </w:r>
      <w:r>
        <w:rPr>
          <w:rFonts w:cs="Narkisim" w:hint="cs"/>
          <w:sz w:val="24"/>
          <w:szCs w:val="24"/>
          <w:rtl/>
        </w:rPr>
        <w:t xml:space="preserve"> </w:t>
      </w:r>
      <w:r w:rsidR="00A45600">
        <w:rPr>
          <w:rFonts w:cs="Narkisim" w:hint="cs"/>
          <w:sz w:val="24"/>
          <w:szCs w:val="24"/>
          <w:rtl/>
        </w:rPr>
        <w:t xml:space="preserve">לכך </w:t>
      </w:r>
      <w:r>
        <w:rPr>
          <w:rFonts w:cs="Narkisim" w:hint="cs"/>
          <w:sz w:val="24"/>
          <w:szCs w:val="24"/>
          <w:rtl/>
        </w:rPr>
        <w:t>ש</w:t>
      </w:r>
      <w:r w:rsidR="00354C25">
        <w:rPr>
          <w:rFonts w:cs="Narkisim" w:hint="cs"/>
          <w:sz w:val="24"/>
          <w:szCs w:val="24"/>
          <w:rtl/>
        </w:rPr>
        <w:t xml:space="preserve">הוא </w:t>
      </w:r>
      <w:r>
        <w:rPr>
          <w:rFonts w:cs="Narkisim" w:hint="cs"/>
          <w:sz w:val="24"/>
          <w:szCs w:val="24"/>
          <w:rtl/>
        </w:rPr>
        <w:t xml:space="preserve">לא התנצר היא העדר הכרתו </w:t>
      </w:r>
      <w:r w:rsidR="00392936">
        <w:rPr>
          <w:rFonts w:cs="Narkisim" w:hint="cs"/>
          <w:sz w:val="24"/>
          <w:szCs w:val="24"/>
          <w:rtl/>
        </w:rPr>
        <w:t>את הנצרות ואת</w:t>
      </w:r>
      <w:r>
        <w:rPr>
          <w:rFonts w:cs="Narkisim" w:hint="cs"/>
          <w:sz w:val="24"/>
          <w:szCs w:val="24"/>
          <w:rtl/>
        </w:rPr>
        <w:t xml:space="preserve"> הנוצרים. סממן בולט של העדר ידיעה זה היא תפיסתו של הרמב"ם בנוגע לשמירת חלק מן המצוות. מכוון שלא הכיר נוצרים</w:t>
      </w:r>
      <w:r w:rsidR="00354C25">
        <w:rPr>
          <w:rFonts w:cs="Narkisim" w:hint="cs"/>
          <w:sz w:val="24"/>
          <w:szCs w:val="24"/>
          <w:rtl/>
        </w:rPr>
        <w:t>,</w:t>
      </w:r>
      <w:r>
        <w:rPr>
          <w:rFonts w:cs="Narkisim" w:hint="cs"/>
          <w:sz w:val="24"/>
          <w:szCs w:val="24"/>
          <w:rtl/>
        </w:rPr>
        <w:t xml:space="preserve"> הרמב"ם המשיך</w:t>
      </w:r>
      <w:r w:rsidR="00354C25">
        <w:rPr>
          <w:rFonts w:cs="Narkisim" w:hint="cs"/>
          <w:sz w:val="24"/>
          <w:szCs w:val="24"/>
          <w:rtl/>
        </w:rPr>
        <w:t>,</w:t>
      </w:r>
      <w:r>
        <w:rPr>
          <w:rFonts w:cs="Narkisim" w:hint="cs"/>
          <w:sz w:val="24"/>
          <w:szCs w:val="24"/>
          <w:rtl/>
        </w:rPr>
        <w:t xml:space="preserve"> לדעתו של אבנר</w:t>
      </w:r>
      <w:r w:rsidR="00354C25">
        <w:rPr>
          <w:rFonts w:cs="Narkisim" w:hint="cs"/>
          <w:sz w:val="24"/>
          <w:szCs w:val="24"/>
          <w:rtl/>
        </w:rPr>
        <w:t>,</w:t>
      </w:r>
      <w:r>
        <w:rPr>
          <w:rFonts w:cs="Narkisim" w:hint="cs"/>
          <w:sz w:val="24"/>
          <w:szCs w:val="24"/>
          <w:rtl/>
        </w:rPr>
        <w:t xml:space="preserve"> לקיים מצוות ובכך נשאר דומה לשאר היהודים הטועים. </w:t>
      </w:r>
    </w:p>
    <w:p w:rsidR="00392936" w:rsidRDefault="00392936" w:rsidP="0067262E">
      <w:pPr>
        <w:spacing w:line="480" w:lineRule="auto"/>
        <w:jc w:val="both"/>
        <w:rPr>
          <w:rFonts w:cs="Narkisim"/>
          <w:sz w:val="24"/>
          <w:szCs w:val="24"/>
          <w:rtl/>
        </w:rPr>
      </w:pPr>
      <w:r>
        <w:rPr>
          <w:rFonts w:cs="Narkisim" w:hint="cs"/>
          <w:sz w:val="24"/>
          <w:szCs w:val="24"/>
          <w:rtl/>
        </w:rPr>
        <w:t>בניגוד לכך לדעתו של פבלו</w:t>
      </w:r>
      <w:r w:rsidR="00354C25">
        <w:rPr>
          <w:rFonts w:cs="Narkisim" w:hint="cs"/>
          <w:sz w:val="24"/>
          <w:szCs w:val="24"/>
          <w:rtl/>
        </w:rPr>
        <w:t>,</w:t>
      </w:r>
      <w:r>
        <w:rPr>
          <w:rFonts w:cs="Narkisim" w:hint="cs"/>
          <w:sz w:val="24"/>
          <w:szCs w:val="24"/>
          <w:rtl/>
        </w:rPr>
        <w:t xml:space="preserve"> הרמב"ם רק עשה חצי דרך. הוא הבין שקיים סוד בתורה ושהפשט </w:t>
      </w:r>
      <w:r w:rsidR="00354C25">
        <w:rPr>
          <w:rFonts w:cs="Narkisim" w:hint="cs"/>
          <w:sz w:val="24"/>
          <w:szCs w:val="24"/>
          <w:rtl/>
        </w:rPr>
        <w:t>ש</w:t>
      </w:r>
      <w:r>
        <w:rPr>
          <w:rFonts w:cs="Narkisim" w:hint="cs"/>
          <w:sz w:val="24"/>
          <w:szCs w:val="24"/>
          <w:rtl/>
        </w:rPr>
        <w:t xml:space="preserve">בו מאמינים שאר היהודים הוא שגוי. למרות זאת ללא </w:t>
      </w:r>
      <w:r w:rsidR="00354C25">
        <w:rPr>
          <w:rFonts w:cs="Narkisim" w:hint="cs"/>
          <w:sz w:val="24"/>
          <w:szCs w:val="24"/>
          <w:rtl/>
        </w:rPr>
        <w:t xml:space="preserve">הארה, </w:t>
      </w:r>
      <w:r>
        <w:rPr>
          <w:rFonts w:cs="Narkisim" w:hint="cs"/>
          <w:sz w:val="24"/>
          <w:szCs w:val="24"/>
          <w:rtl/>
        </w:rPr>
        <w:t xml:space="preserve">הרמב"ם לא היה יכול לגלות את האמת הנוצרית ולכן הוא נשאר רחוק מן האמת. תפיסה זו מסבירה את השימוש השונה ברמב"ם בשני חלקיו של ספרו של פבלו. בחלק הראשון מרבית האמירות </w:t>
      </w:r>
      <w:r w:rsidR="00354C25">
        <w:rPr>
          <w:rFonts w:cs="Narkisim" w:hint="cs"/>
          <w:sz w:val="24"/>
          <w:szCs w:val="24"/>
          <w:rtl/>
        </w:rPr>
        <w:t xml:space="preserve">מובאות באור חיובי, </w:t>
      </w:r>
      <w:r>
        <w:rPr>
          <w:rFonts w:cs="Narkisim" w:hint="cs"/>
          <w:sz w:val="24"/>
          <w:szCs w:val="24"/>
          <w:rtl/>
        </w:rPr>
        <w:t>מכוון ש</w:t>
      </w:r>
      <w:r w:rsidR="0067262E">
        <w:rPr>
          <w:rFonts w:cs="Narkisim" w:hint="cs"/>
          <w:sz w:val="24"/>
          <w:szCs w:val="24"/>
          <w:rtl/>
        </w:rPr>
        <w:t xml:space="preserve">דברי </w:t>
      </w:r>
      <w:r>
        <w:rPr>
          <w:rFonts w:cs="Narkisim" w:hint="cs"/>
          <w:sz w:val="24"/>
          <w:szCs w:val="24"/>
          <w:rtl/>
        </w:rPr>
        <w:t>הרמב"ם עוזר</w:t>
      </w:r>
      <w:r w:rsidR="0067262E">
        <w:rPr>
          <w:rFonts w:cs="Narkisim" w:hint="cs"/>
          <w:sz w:val="24"/>
          <w:szCs w:val="24"/>
          <w:rtl/>
        </w:rPr>
        <w:t>ים</w:t>
      </w:r>
      <w:r>
        <w:rPr>
          <w:rFonts w:cs="Narkisim" w:hint="cs"/>
          <w:sz w:val="24"/>
          <w:szCs w:val="24"/>
          <w:rtl/>
        </w:rPr>
        <w:t xml:space="preserve"> ליהודי לכפור באמונותיו. בניגוד לכך בחלק השני </w:t>
      </w:r>
      <w:r w:rsidR="0067262E">
        <w:rPr>
          <w:rFonts w:cs="Narkisim" w:hint="cs"/>
          <w:sz w:val="24"/>
          <w:szCs w:val="24"/>
          <w:rtl/>
        </w:rPr>
        <w:t xml:space="preserve">הן </w:t>
      </w:r>
      <w:r w:rsidR="00354C25">
        <w:rPr>
          <w:rFonts w:cs="Narkisim" w:hint="cs"/>
          <w:sz w:val="24"/>
          <w:szCs w:val="24"/>
          <w:rtl/>
        </w:rPr>
        <w:t>מובאות לש</w:t>
      </w:r>
      <w:r w:rsidR="00202B9F">
        <w:rPr>
          <w:rFonts w:cs="Narkisim" w:hint="cs"/>
          <w:sz w:val="24"/>
          <w:szCs w:val="24"/>
          <w:rtl/>
        </w:rPr>
        <w:t>ם שלילתן</w:t>
      </w:r>
      <w:r>
        <w:rPr>
          <w:rFonts w:cs="Narkisim" w:hint="cs"/>
          <w:sz w:val="24"/>
          <w:szCs w:val="24"/>
          <w:rtl/>
        </w:rPr>
        <w:t>: כדי להפוך לנוצרי טוב</w:t>
      </w:r>
      <w:r w:rsidR="0067262E">
        <w:rPr>
          <w:rFonts w:cs="Narkisim" w:hint="cs"/>
          <w:sz w:val="24"/>
          <w:szCs w:val="24"/>
          <w:rtl/>
        </w:rPr>
        <w:t>,</w:t>
      </w:r>
      <w:r>
        <w:rPr>
          <w:rFonts w:cs="Narkisim" w:hint="cs"/>
          <w:sz w:val="24"/>
          <w:szCs w:val="24"/>
          <w:rtl/>
        </w:rPr>
        <w:t xml:space="preserve"> התלמיד צריך להתנתק </w:t>
      </w:r>
      <w:r w:rsidR="00202B9F">
        <w:rPr>
          <w:rFonts w:cs="Narkisim" w:hint="cs"/>
          <w:sz w:val="24"/>
          <w:szCs w:val="24"/>
          <w:rtl/>
        </w:rPr>
        <w:t xml:space="preserve">גם </w:t>
      </w:r>
      <w:r>
        <w:rPr>
          <w:rFonts w:cs="Narkisim" w:hint="cs"/>
          <w:sz w:val="24"/>
          <w:szCs w:val="24"/>
          <w:rtl/>
        </w:rPr>
        <w:t>מן הרמב"ם.</w:t>
      </w:r>
    </w:p>
    <w:p w:rsidR="00392936" w:rsidRDefault="00392936" w:rsidP="00A45600">
      <w:pPr>
        <w:spacing w:line="480" w:lineRule="auto"/>
        <w:jc w:val="both"/>
        <w:rPr>
          <w:rFonts w:cs="Narkisim"/>
          <w:sz w:val="24"/>
          <w:szCs w:val="24"/>
          <w:rtl/>
        </w:rPr>
      </w:pPr>
      <w:r>
        <w:rPr>
          <w:rFonts w:cs="Narkisim" w:hint="cs"/>
          <w:sz w:val="24"/>
          <w:szCs w:val="24"/>
          <w:rtl/>
        </w:rPr>
        <w:t xml:space="preserve">אצל פדרו השימוש ברמב"ם פחות שיטתי מאשר אצל שני המומרים הקודמים. הוא משתמש ברמב"ם על פי הצרכים המקומיים של כל דיון. בדרך כלל </w:t>
      </w:r>
      <w:r w:rsidR="00A45600">
        <w:rPr>
          <w:rFonts w:cs="Narkisim" w:hint="cs"/>
          <w:sz w:val="24"/>
          <w:szCs w:val="24"/>
          <w:rtl/>
        </w:rPr>
        <w:t xml:space="preserve">תוך דחיית דבריו </w:t>
      </w:r>
      <w:r>
        <w:rPr>
          <w:rFonts w:cs="Narkisim" w:hint="cs"/>
          <w:sz w:val="24"/>
          <w:szCs w:val="24"/>
          <w:rtl/>
        </w:rPr>
        <w:t xml:space="preserve">אבל לפעמים גם </w:t>
      </w:r>
      <w:r w:rsidR="00A45600">
        <w:rPr>
          <w:rFonts w:cs="Narkisim" w:hint="cs"/>
          <w:sz w:val="24"/>
          <w:szCs w:val="24"/>
          <w:rtl/>
        </w:rPr>
        <w:t>תוך הסתמכות עליו</w:t>
      </w:r>
      <w:r>
        <w:rPr>
          <w:rFonts w:cs="Narkisim" w:hint="cs"/>
          <w:sz w:val="24"/>
          <w:szCs w:val="24"/>
          <w:rtl/>
        </w:rPr>
        <w:t xml:space="preserve">. </w:t>
      </w:r>
    </w:p>
    <w:p w:rsidR="00D33710" w:rsidRDefault="00392936" w:rsidP="00202B9F">
      <w:pPr>
        <w:spacing w:line="480" w:lineRule="auto"/>
        <w:jc w:val="both"/>
        <w:rPr>
          <w:rFonts w:cs="Narkisim"/>
          <w:sz w:val="24"/>
          <w:szCs w:val="24"/>
          <w:rtl/>
        </w:rPr>
      </w:pPr>
      <w:r>
        <w:rPr>
          <w:rFonts w:cs="Narkisim" w:hint="cs"/>
          <w:sz w:val="24"/>
          <w:szCs w:val="24"/>
          <w:rtl/>
        </w:rPr>
        <w:t xml:space="preserve">שלושת המומרים מייצגים בצורה טובה את הדרכים </w:t>
      </w:r>
      <w:r w:rsidR="00202B9F">
        <w:rPr>
          <w:rFonts w:cs="Narkisim" w:hint="cs"/>
          <w:sz w:val="24"/>
          <w:szCs w:val="24"/>
          <w:rtl/>
        </w:rPr>
        <w:t xml:space="preserve">שבהן </w:t>
      </w:r>
      <w:r>
        <w:rPr>
          <w:rFonts w:cs="Narkisim" w:hint="cs"/>
          <w:sz w:val="24"/>
          <w:szCs w:val="24"/>
          <w:rtl/>
        </w:rPr>
        <w:t>מומרים ספרדים יכלו להתייחס לרמב"ם ולהיות מושפע</w:t>
      </w:r>
      <w:r w:rsidR="00202B9F">
        <w:rPr>
          <w:rFonts w:cs="Narkisim" w:hint="cs"/>
          <w:sz w:val="24"/>
          <w:szCs w:val="24"/>
          <w:rtl/>
        </w:rPr>
        <w:t>ים</w:t>
      </w:r>
      <w:r>
        <w:rPr>
          <w:rFonts w:cs="Narkisim" w:hint="cs"/>
          <w:sz w:val="24"/>
          <w:szCs w:val="24"/>
          <w:rtl/>
        </w:rPr>
        <w:t xml:space="preserve"> ממנו. אבנר, </w:t>
      </w:r>
      <w:r w:rsidR="00202B9F">
        <w:rPr>
          <w:rFonts w:cs="Narkisim" w:hint="cs"/>
          <w:sz w:val="24"/>
          <w:szCs w:val="24"/>
          <w:rtl/>
        </w:rPr>
        <w:t xml:space="preserve">שנמנה עם </w:t>
      </w:r>
      <w:r>
        <w:rPr>
          <w:rFonts w:cs="Narkisim" w:hint="cs"/>
          <w:sz w:val="24"/>
          <w:szCs w:val="24"/>
          <w:rtl/>
        </w:rPr>
        <w:t xml:space="preserve">חוגי הפילוסופים האריסטוטליים לפני המרתו, כפר </w:t>
      </w:r>
      <w:r w:rsidR="005F47DF">
        <w:rPr>
          <w:rFonts w:cs="Narkisim" w:hint="cs"/>
          <w:sz w:val="24"/>
          <w:szCs w:val="24"/>
          <w:rtl/>
        </w:rPr>
        <w:t>ביהדות ו</w:t>
      </w:r>
      <w:r>
        <w:rPr>
          <w:rFonts w:cs="Narkisim" w:hint="cs"/>
          <w:sz w:val="24"/>
          <w:szCs w:val="24"/>
          <w:rtl/>
        </w:rPr>
        <w:t>בשיטתו הפילוסופית של הרמב"ם</w:t>
      </w:r>
      <w:r w:rsidR="005F47DF">
        <w:rPr>
          <w:rFonts w:cs="Narkisim" w:hint="cs"/>
          <w:sz w:val="24"/>
          <w:szCs w:val="24"/>
          <w:rtl/>
        </w:rPr>
        <w:t>.</w:t>
      </w:r>
      <w:r>
        <w:rPr>
          <w:rStyle w:val="a5"/>
          <w:rFonts w:cs="Narkisim"/>
          <w:sz w:val="24"/>
          <w:szCs w:val="24"/>
          <w:rtl/>
        </w:rPr>
        <w:footnoteReference w:id="162"/>
      </w:r>
      <w:r w:rsidR="005F47DF">
        <w:rPr>
          <w:rFonts w:cs="Narkisim" w:hint="cs"/>
          <w:sz w:val="24"/>
          <w:szCs w:val="24"/>
          <w:rtl/>
        </w:rPr>
        <w:t xml:space="preserve"> למרות זאת הוא המשיך להתייחס לכתביו הפילוסופים של הרמב"ם בכבוד ובמידה מסוימת ראה את עצמו כמגלה את הסוד האמתי המסתתר מאחוריהם: הנצרות. אבנר מציע פרשנות נוצרית-פילוסופית לכתבי הרמב"ם ולסודו.</w:t>
      </w:r>
    </w:p>
    <w:p w:rsidR="00D33710" w:rsidRDefault="005F47DF" w:rsidP="0067262E">
      <w:pPr>
        <w:spacing w:line="480" w:lineRule="auto"/>
        <w:jc w:val="both"/>
        <w:rPr>
          <w:rFonts w:cs="Narkisim"/>
          <w:sz w:val="24"/>
          <w:szCs w:val="24"/>
          <w:rtl/>
        </w:rPr>
      </w:pPr>
      <w:r>
        <w:rPr>
          <w:rFonts w:cs="Narkisim" w:hint="cs"/>
          <w:sz w:val="24"/>
          <w:szCs w:val="24"/>
          <w:rtl/>
        </w:rPr>
        <w:lastRenderedPageBreak/>
        <w:t xml:space="preserve"> פבלו</w:t>
      </w:r>
      <w:r w:rsidR="00202B9F">
        <w:rPr>
          <w:rFonts w:cs="Narkisim" w:hint="cs"/>
          <w:sz w:val="24"/>
          <w:szCs w:val="24"/>
          <w:rtl/>
        </w:rPr>
        <w:t>,</w:t>
      </w:r>
      <w:r>
        <w:rPr>
          <w:rFonts w:cs="Narkisim" w:hint="cs"/>
          <w:sz w:val="24"/>
          <w:szCs w:val="24"/>
          <w:rtl/>
        </w:rPr>
        <w:t xml:space="preserve"> בניגוד לכך</w:t>
      </w:r>
      <w:r w:rsidR="00202B9F">
        <w:rPr>
          <w:rFonts w:cs="Narkisim" w:hint="cs"/>
          <w:sz w:val="24"/>
          <w:szCs w:val="24"/>
          <w:rtl/>
        </w:rPr>
        <w:t>,</w:t>
      </w:r>
      <w:r>
        <w:rPr>
          <w:rFonts w:cs="Narkisim" w:hint="cs"/>
          <w:sz w:val="24"/>
          <w:szCs w:val="24"/>
          <w:rtl/>
        </w:rPr>
        <w:t xml:space="preserve"> לא </w:t>
      </w:r>
      <w:r w:rsidR="00202B9F">
        <w:rPr>
          <w:rFonts w:cs="Narkisim" w:hint="cs"/>
          <w:sz w:val="24"/>
          <w:szCs w:val="24"/>
          <w:rtl/>
        </w:rPr>
        <w:t xml:space="preserve">נמנה עם </w:t>
      </w:r>
      <w:r>
        <w:rPr>
          <w:rFonts w:cs="Narkisim" w:hint="cs"/>
          <w:sz w:val="24"/>
          <w:szCs w:val="24"/>
          <w:rtl/>
        </w:rPr>
        <w:t xml:space="preserve">הפילוסופים היהודים </w:t>
      </w:r>
      <w:r w:rsidR="00202B9F">
        <w:rPr>
          <w:rFonts w:cs="Narkisim" w:hint="cs"/>
          <w:sz w:val="24"/>
          <w:szCs w:val="24"/>
          <w:rtl/>
        </w:rPr>
        <w:t xml:space="preserve">אלא עם </w:t>
      </w:r>
      <w:r>
        <w:rPr>
          <w:rFonts w:cs="Narkisim" w:hint="cs"/>
          <w:sz w:val="24"/>
          <w:szCs w:val="24"/>
          <w:rtl/>
        </w:rPr>
        <w:t xml:space="preserve">חוגי האליטה הרבנית. עיקר מפעלו הספרותי עוסק בפירוש התנ"ך. הוא בעצמו מעיד שגילוי המשמעות הנסתרת של </w:t>
      </w:r>
      <w:r w:rsidR="00202B9F">
        <w:rPr>
          <w:rFonts w:cs="Narkisim" w:hint="cs"/>
          <w:sz w:val="24"/>
          <w:szCs w:val="24"/>
          <w:rtl/>
        </w:rPr>
        <w:t xml:space="preserve">הכתובים </w:t>
      </w:r>
      <w:r>
        <w:rPr>
          <w:rFonts w:cs="Narkisim" w:hint="cs"/>
          <w:sz w:val="24"/>
          <w:szCs w:val="24"/>
          <w:rtl/>
        </w:rPr>
        <w:t>הביא אותו להמיר את דתו לנצרות.</w:t>
      </w:r>
      <w:r>
        <w:rPr>
          <w:rStyle w:val="a5"/>
          <w:rFonts w:cs="Narkisim"/>
          <w:sz w:val="24"/>
          <w:szCs w:val="24"/>
          <w:rtl/>
        </w:rPr>
        <w:footnoteReference w:id="163"/>
      </w:r>
      <w:r>
        <w:rPr>
          <w:rFonts w:cs="Narkisim" w:hint="cs"/>
          <w:sz w:val="24"/>
          <w:szCs w:val="24"/>
          <w:rtl/>
        </w:rPr>
        <w:t xml:space="preserve"> שימושו ברמב"ם בהתאם. הוא מעריך את הרמב"ם מכוון שהרמב"ם הבין כי קיימת משמעות חבויה בפסוקי התנ"ך, ואף יכול לעזור ליהודים להבין את העובדה הזו. אך, בניגוד לאבנר, הוא לא חשב שהרמב"ם גילה את סודו האמתי של התנ"ך</w:t>
      </w:r>
      <w:r w:rsidR="00202B9F">
        <w:rPr>
          <w:rFonts w:cs="Narkisim" w:hint="cs"/>
          <w:sz w:val="24"/>
          <w:szCs w:val="24"/>
          <w:rtl/>
        </w:rPr>
        <w:t>,</w:t>
      </w:r>
      <w:r>
        <w:rPr>
          <w:rFonts w:cs="Narkisim" w:hint="cs"/>
          <w:sz w:val="24"/>
          <w:szCs w:val="24"/>
          <w:rtl/>
        </w:rPr>
        <w:t xml:space="preserve"> ולכך פבלו מבקר בחריפות את התוכן המהותי של פרשנות הרמב"ם. </w:t>
      </w:r>
      <w:r w:rsidR="00CF6585">
        <w:rPr>
          <w:rFonts w:cs="Narkisim" w:hint="cs"/>
          <w:sz w:val="24"/>
          <w:szCs w:val="24"/>
          <w:rtl/>
        </w:rPr>
        <w:t>לפיכך</w:t>
      </w:r>
      <w:r>
        <w:rPr>
          <w:rFonts w:cs="Narkisim" w:hint="cs"/>
          <w:sz w:val="24"/>
          <w:szCs w:val="24"/>
          <w:rtl/>
        </w:rPr>
        <w:t xml:space="preserve"> פבלו מציג את הרמב"ם כאמצעי לא מספיק להגיע לסוד של </w:t>
      </w:r>
      <w:proofErr w:type="spellStart"/>
      <w:r w:rsidR="0067262E">
        <w:rPr>
          <w:rFonts w:cs="Narkisim" w:hint="cs"/>
          <w:sz w:val="24"/>
          <w:szCs w:val="24"/>
          <w:rtl/>
        </w:rPr>
        <w:t>המסטריון</w:t>
      </w:r>
      <w:proofErr w:type="spellEnd"/>
      <w:r w:rsidR="0067262E">
        <w:rPr>
          <w:rFonts w:cs="Narkisim" w:hint="cs"/>
          <w:sz w:val="24"/>
          <w:szCs w:val="24"/>
          <w:rtl/>
        </w:rPr>
        <w:t xml:space="preserve"> </w:t>
      </w:r>
      <w:r>
        <w:rPr>
          <w:rFonts w:cs="Narkisim" w:hint="cs"/>
          <w:sz w:val="24"/>
          <w:szCs w:val="24"/>
          <w:rtl/>
        </w:rPr>
        <w:t>הנוצרי.</w:t>
      </w:r>
    </w:p>
    <w:p w:rsidR="00392936" w:rsidRDefault="005F47DF" w:rsidP="00B91604">
      <w:pPr>
        <w:spacing w:line="480" w:lineRule="auto"/>
        <w:jc w:val="both"/>
        <w:rPr>
          <w:rFonts w:cs="Narkisim"/>
          <w:sz w:val="24"/>
          <w:szCs w:val="24"/>
          <w:rtl/>
        </w:rPr>
      </w:pPr>
      <w:r>
        <w:rPr>
          <w:rFonts w:cs="Narkisim" w:hint="cs"/>
          <w:sz w:val="24"/>
          <w:szCs w:val="24"/>
          <w:rtl/>
        </w:rPr>
        <w:t>המצב שונה אצל פדרו</w:t>
      </w:r>
      <w:r>
        <w:rPr>
          <w:rStyle w:val="a5"/>
          <w:rFonts w:cs="Narkisim"/>
          <w:sz w:val="24"/>
          <w:szCs w:val="24"/>
          <w:rtl/>
        </w:rPr>
        <w:footnoteReference w:id="164"/>
      </w:r>
      <w:r w:rsidR="00D33710">
        <w:rPr>
          <w:rFonts w:cs="Narkisim" w:hint="cs"/>
          <w:sz w:val="24"/>
          <w:szCs w:val="24"/>
          <w:rtl/>
        </w:rPr>
        <w:t xml:space="preserve"> </w:t>
      </w:r>
      <w:r w:rsidR="00202B9F">
        <w:rPr>
          <w:rFonts w:cs="Narkisim" w:hint="cs"/>
          <w:sz w:val="24"/>
          <w:szCs w:val="24"/>
          <w:rtl/>
        </w:rPr>
        <w:t xml:space="preserve">שנמנה עם </w:t>
      </w:r>
      <w:r w:rsidR="00D33710">
        <w:rPr>
          <w:rFonts w:cs="Narkisim" w:hint="cs"/>
          <w:sz w:val="24"/>
          <w:szCs w:val="24"/>
          <w:rtl/>
        </w:rPr>
        <w:t xml:space="preserve">האליטה הכלכלית והבירוקרטית של יהדות ספרד. שימושו של פדרו ברמב"ם הוא נקודתי. כאשר נוח לו בנושא מסוים לציין שהרמב"ם הוא </w:t>
      </w:r>
      <w:r w:rsidR="00FA5F08">
        <w:rPr>
          <w:rFonts w:cs="Narkisim" w:hint="cs"/>
          <w:sz w:val="24"/>
          <w:szCs w:val="24"/>
          <w:rtl/>
        </w:rPr>
        <w:t xml:space="preserve">בעל </w:t>
      </w:r>
      <w:r w:rsidR="00D33710">
        <w:rPr>
          <w:rFonts w:cs="Narkisim" w:hint="cs"/>
          <w:sz w:val="24"/>
          <w:szCs w:val="24"/>
          <w:rtl/>
        </w:rPr>
        <w:t xml:space="preserve">סמכות גדולה </w:t>
      </w:r>
      <w:r w:rsidR="00FA5F08">
        <w:rPr>
          <w:rFonts w:cs="Narkisim" w:hint="cs"/>
          <w:sz w:val="24"/>
          <w:szCs w:val="24"/>
          <w:rtl/>
        </w:rPr>
        <w:t xml:space="preserve">מאוד </w:t>
      </w:r>
      <w:r w:rsidR="00D33710">
        <w:rPr>
          <w:rFonts w:cs="Narkisim" w:hint="cs"/>
          <w:sz w:val="24"/>
          <w:szCs w:val="24"/>
          <w:rtl/>
        </w:rPr>
        <w:t xml:space="preserve">הוא עושה </w:t>
      </w:r>
      <w:r w:rsidR="00FA5F08">
        <w:rPr>
          <w:rFonts w:cs="Narkisim" w:hint="cs"/>
          <w:sz w:val="24"/>
          <w:szCs w:val="24"/>
          <w:rtl/>
        </w:rPr>
        <w:t>זאת</w:t>
      </w:r>
      <w:r w:rsidR="00D33710">
        <w:rPr>
          <w:rFonts w:cs="Narkisim" w:hint="cs"/>
          <w:sz w:val="24"/>
          <w:szCs w:val="24"/>
          <w:rtl/>
        </w:rPr>
        <w:t xml:space="preserve">, אך הוא במידה דומה יכול להצדיק את החרם של רבני </w:t>
      </w:r>
      <w:r w:rsidR="00B91604">
        <w:rPr>
          <w:rFonts w:cs="Narkisim" w:hint="cs"/>
          <w:sz w:val="24"/>
          <w:szCs w:val="24"/>
          <w:rtl/>
        </w:rPr>
        <w:t xml:space="preserve">צרפת </w:t>
      </w:r>
      <w:r w:rsidR="00D33710">
        <w:rPr>
          <w:rFonts w:cs="Narkisim" w:hint="cs"/>
          <w:sz w:val="24"/>
          <w:szCs w:val="24"/>
          <w:rtl/>
        </w:rPr>
        <w:t>נגד הרמב"ם ולטעון שהוא היה כופר. השימוש של פדרו ברמב"ם הוא אפוא בעיקר פולמוסי. בניגוד לשני המומרים הקודמים</w:t>
      </w:r>
      <w:r w:rsidR="00202B9F">
        <w:rPr>
          <w:rFonts w:cs="Narkisim" w:hint="cs"/>
          <w:sz w:val="24"/>
          <w:szCs w:val="24"/>
          <w:rtl/>
        </w:rPr>
        <w:t>,</w:t>
      </w:r>
      <w:r w:rsidR="00D33710">
        <w:rPr>
          <w:rFonts w:cs="Narkisim" w:hint="cs"/>
          <w:sz w:val="24"/>
          <w:szCs w:val="24"/>
          <w:rtl/>
        </w:rPr>
        <w:t xml:space="preserve"> שככל הנראה הבנתם את כתבי הרמב"ם שיחק</w:t>
      </w:r>
      <w:r w:rsidR="00202B9F">
        <w:rPr>
          <w:rFonts w:cs="Narkisim" w:hint="cs"/>
          <w:sz w:val="24"/>
          <w:szCs w:val="24"/>
          <w:rtl/>
        </w:rPr>
        <w:t>ה</w:t>
      </w:r>
      <w:r w:rsidR="00D33710">
        <w:rPr>
          <w:rFonts w:cs="Narkisim" w:hint="cs"/>
          <w:sz w:val="24"/>
          <w:szCs w:val="24"/>
          <w:rtl/>
        </w:rPr>
        <w:t xml:space="preserve"> תפקיד כלשהו בהמרתם האישית, תהליך שהם מנסים לשחזר אצל הקוראים, אצל פדרו הרמב"ם קיים רק כנשק פולמוסי בר </w:t>
      </w:r>
      <w:r w:rsidR="00202B9F">
        <w:rPr>
          <w:rFonts w:cs="Narkisim" w:hint="cs"/>
          <w:sz w:val="24"/>
          <w:szCs w:val="24"/>
          <w:rtl/>
        </w:rPr>
        <w:t>סמכא</w:t>
      </w:r>
      <w:r w:rsidR="00D33710">
        <w:rPr>
          <w:rFonts w:cs="Narkisim" w:hint="cs"/>
          <w:sz w:val="24"/>
          <w:szCs w:val="24"/>
          <w:rtl/>
        </w:rPr>
        <w:t>. השימוש של פדרו ברמב"ם הוא אפוא בעיקרו פולמוסי בלבד.</w:t>
      </w:r>
    </w:p>
    <w:p w:rsidR="00D33710" w:rsidRDefault="00D33710" w:rsidP="00C06E2E">
      <w:pPr>
        <w:spacing w:line="480" w:lineRule="auto"/>
        <w:jc w:val="both"/>
        <w:rPr>
          <w:rFonts w:cs="Narkisim"/>
          <w:sz w:val="24"/>
          <w:szCs w:val="24"/>
          <w:rtl/>
        </w:rPr>
      </w:pPr>
      <w:r>
        <w:rPr>
          <w:rFonts w:cs="Narkisim" w:hint="cs"/>
          <w:sz w:val="24"/>
          <w:szCs w:val="24"/>
          <w:rtl/>
        </w:rPr>
        <w:t>שלושת הניתוחים האלו מראים בצורה ברורה את חשיבותו ואת מקומו של הרמב"ם אצל כלל יהודי ספרד, כולל המומרים שבהם. גם לאחר המרתם</w:t>
      </w:r>
      <w:r w:rsidR="00202B9F">
        <w:rPr>
          <w:rFonts w:cs="Narkisim" w:hint="cs"/>
          <w:sz w:val="24"/>
          <w:szCs w:val="24"/>
          <w:rtl/>
        </w:rPr>
        <w:t>,</w:t>
      </w:r>
      <w:r>
        <w:rPr>
          <w:rFonts w:cs="Narkisim" w:hint="cs"/>
          <w:sz w:val="24"/>
          <w:szCs w:val="24"/>
          <w:rtl/>
        </w:rPr>
        <w:t xml:space="preserve"> שלושת המומרים שעסקנו בהם המשיכו לקרוא ולהתחבט בכתבי הרמב"ם</w:t>
      </w:r>
      <w:r w:rsidR="000F007E">
        <w:rPr>
          <w:rFonts w:cs="Narkisim" w:hint="cs"/>
          <w:sz w:val="24"/>
          <w:szCs w:val="24"/>
          <w:rtl/>
        </w:rPr>
        <w:t>. מומרים אלו</w:t>
      </w:r>
      <w:r>
        <w:rPr>
          <w:rFonts w:cs="Narkisim" w:hint="cs"/>
          <w:sz w:val="24"/>
          <w:szCs w:val="24"/>
          <w:rtl/>
        </w:rPr>
        <w:t xml:space="preserve"> לא השאירו את הנשר הגדול בבית הכנסת שאותו עזבו, אלא לקחו אותו איתם אל עולמם החדש. אצל חלקם הו</w:t>
      </w:r>
      <w:r w:rsidR="000F007E">
        <w:rPr>
          <w:rFonts w:cs="Narkisim" w:hint="cs"/>
          <w:sz w:val="24"/>
          <w:szCs w:val="24"/>
          <w:rtl/>
        </w:rPr>
        <w:t>א המשיך לסמל את העולם שאותו נטשו</w:t>
      </w:r>
      <w:r>
        <w:rPr>
          <w:rFonts w:cs="Narkisim" w:hint="cs"/>
          <w:sz w:val="24"/>
          <w:szCs w:val="24"/>
          <w:rtl/>
        </w:rPr>
        <w:t xml:space="preserve"> והם תקפו אותו כסמל של אותו עולם, </w:t>
      </w:r>
      <w:r w:rsidR="0067262E">
        <w:rPr>
          <w:rFonts w:cs="Narkisim" w:hint="cs"/>
          <w:sz w:val="24"/>
          <w:szCs w:val="24"/>
          <w:rtl/>
        </w:rPr>
        <w:t xml:space="preserve">שאתו </w:t>
      </w:r>
      <w:r>
        <w:rPr>
          <w:rFonts w:cs="Narkisim" w:hint="cs"/>
          <w:sz w:val="24"/>
          <w:szCs w:val="24"/>
          <w:rtl/>
        </w:rPr>
        <w:t>המשיכו להתעמת</w:t>
      </w:r>
      <w:r w:rsidR="000F007E">
        <w:rPr>
          <w:rFonts w:cs="Narkisim" w:hint="cs"/>
          <w:sz w:val="24"/>
          <w:szCs w:val="24"/>
          <w:rtl/>
        </w:rPr>
        <w:t xml:space="preserve"> מרבית חייהם</w:t>
      </w:r>
      <w:r>
        <w:rPr>
          <w:rFonts w:cs="Narkisim" w:hint="cs"/>
          <w:sz w:val="24"/>
          <w:szCs w:val="24"/>
          <w:rtl/>
        </w:rPr>
        <w:t>. בניגוד לכך אצל חלקם הוא התנצר א</w:t>
      </w:r>
      <w:bookmarkStart w:id="0" w:name="_GoBack"/>
      <w:bookmarkEnd w:id="0"/>
      <w:r>
        <w:rPr>
          <w:rFonts w:cs="Narkisim" w:hint="cs"/>
          <w:sz w:val="24"/>
          <w:szCs w:val="24"/>
          <w:rtl/>
        </w:rPr>
        <w:t xml:space="preserve">יתם והפך להיות חלק חשוב מעולמם החדש. </w:t>
      </w:r>
    </w:p>
    <w:p w:rsidR="000706F5" w:rsidRPr="00A25B0E" w:rsidRDefault="000706F5" w:rsidP="006E0A44">
      <w:pPr>
        <w:spacing w:line="480" w:lineRule="auto"/>
        <w:jc w:val="both"/>
        <w:rPr>
          <w:rFonts w:cs="Narkisim"/>
          <w:sz w:val="24"/>
          <w:szCs w:val="24"/>
          <w:rtl/>
        </w:rPr>
      </w:pPr>
    </w:p>
    <w:sectPr w:rsidR="000706F5" w:rsidRPr="00A25B0E" w:rsidSect="00272605">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760" w:rsidRDefault="00025760" w:rsidP="00E77070">
      <w:pPr>
        <w:spacing w:after="0" w:line="240" w:lineRule="auto"/>
      </w:pPr>
      <w:r>
        <w:separator/>
      </w:r>
    </w:p>
  </w:endnote>
  <w:endnote w:type="continuationSeparator" w:id="0">
    <w:p w:rsidR="00025760" w:rsidRDefault="00025760" w:rsidP="00E77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760" w:rsidRDefault="00025760" w:rsidP="00E77070">
      <w:pPr>
        <w:spacing w:after="0" w:line="240" w:lineRule="auto"/>
      </w:pPr>
      <w:r>
        <w:separator/>
      </w:r>
    </w:p>
  </w:footnote>
  <w:footnote w:type="continuationSeparator" w:id="0">
    <w:p w:rsidR="00025760" w:rsidRDefault="00025760" w:rsidP="00E77070">
      <w:pPr>
        <w:spacing w:after="0" w:line="240" w:lineRule="auto"/>
      </w:pPr>
      <w:r>
        <w:continuationSeparator/>
      </w:r>
    </w:p>
  </w:footnote>
  <w:footnote w:id="1">
    <w:p w:rsidR="003F4B7D" w:rsidRPr="00C06E2E" w:rsidRDefault="003F4B7D" w:rsidP="00523D47">
      <w:pPr>
        <w:pStyle w:val="a3"/>
        <w:jc w:val="both"/>
        <w:rPr>
          <w:rFonts w:asciiTheme="minorBidi" w:hAnsiTheme="minorBidi"/>
        </w:rPr>
      </w:pPr>
      <w:r w:rsidRPr="009D36D7">
        <w:rPr>
          <w:rStyle w:val="a5"/>
          <w:rFonts w:asciiTheme="minorBidi" w:hAnsiTheme="minorBidi"/>
        </w:rPr>
        <w:footnoteRef/>
      </w:r>
      <w:r w:rsidRPr="009D36D7">
        <w:rPr>
          <w:rFonts w:asciiTheme="minorBidi" w:hAnsiTheme="minorBidi"/>
          <w:rtl/>
        </w:rPr>
        <w:t xml:space="preserve"> לסקירת פעולותיהם של מומרים אלו והשפעתם על היהדות עיין ש' צדיק</w:t>
      </w:r>
      <w:r>
        <w:rPr>
          <w:rFonts w:asciiTheme="minorBidi" w:hAnsiTheme="minorBidi" w:hint="cs"/>
          <w:rtl/>
        </w:rPr>
        <w:t>,</w:t>
      </w:r>
      <w:r w:rsidRPr="009D36D7">
        <w:rPr>
          <w:rFonts w:asciiTheme="minorBidi" w:hAnsiTheme="minorBidi"/>
          <w:rtl/>
        </w:rPr>
        <w:t xml:space="preserve"> </w:t>
      </w:r>
      <w:r w:rsidRPr="00C06E2E">
        <w:rPr>
          <w:rFonts w:asciiTheme="minorBidi" w:hAnsiTheme="minorBidi"/>
          <w:rtl/>
        </w:rPr>
        <w:t xml:space="preserve">בין אשכנז לספרד </w:t>
      </w:r>
    </w:p>
    <w:p w:rsidR="003F4B7D" w:rsidRPr="009D36D7" w:rsidRDefault="003F4B7D" w:rsidP="003F4B7D">
      <w:pPr>
        <w:pStyle w:val="a3"/>
        <w:jc w:val="both"/>
        <w:rPr>
          <w:rFonts w:asciiTheme="minorBidi" w:hAnsiTheme="minorBidi"/>
          <w:rtl/>
        </w:rPr>
      </w:pPr>
      <w:r w:rsidRPr="00C06E2E">
        <w:rPr>
          <w:rFonts w:asciiTheme="minorBidi" w:hAnsiTheme="minorBidi"/>
          <w:rtl/>
        </w:rPr>
        <w:t xml:space="preserve"> המרות הדת האידיאולוגיות של תלמידי חכמים</w:t>
      </w:r>
      <w:r w:rsidRPr="009D36D7">
        <w:rPr>
          <w:rFonts w:asciiTheme="minorBidi" w:hAnsiTheme="minorBidi"/>
          <w:rtl/>
        </w:rPr>
        <w:t>,</w:t>
      </w:r>
      <w:r w:rsidRPr="009D36D7">
        <w:rPr>
          <w:rFonts w:asciiTheme="minorBidi" w:hAnsiTheme="minorBidi"/>
          <w:i/>
          <w:iCs/>
        </w:rPr>
        <w:t xml:space="preserve">Hebrew </w:t>
      </w:r>
      <w:r>
        <w:rPr>
          <w:rFonts w:asciiTheme="minorBidi" w:hAnsiTheme="minorBidi"/>
          <w:i/>
          <w:iCs/>
        </w:rPr>
        <w:t>U</w:t>
      </w:r>
      <w:r w:rsidRPr="009D36D7">
        <w:rPr>
          <w:rFonts w:asciiTheme="minorBidi" w:hAnsiTheme="minorBidi"/>
          <w:i/>
          <w:iCs/>
        </w:rPr>
        <w:t xml:space="preserve">nion </w:t>
      </w:r>
      <w:r>
        <w:rPr>
          <w:rFonts w:asciiTheme="minorBidi" w:hAnsiTheme="minorBidi"/>
          <w:i/>
          <w:iCs/>
        </w:rPr>
        <w:t>C</w:t>
      </w:r>
      <w:r w:rsidRPr="009D36D7">
        <w:rPr>
          <w:rFonts w:asciiTheme="minorBidi" w:hAnsiTheme="minorBidi"/>
          <w:i/>
          <w:iCs/>
        </w:rPr>
        <w:t xml:space="preserve">ollege </w:t>
      </w:r>
      <w:r>
        <w:rPr>
          <w:rFonts w:asciiTheme="minorBidi" w:hAnsiTheme="minorBidi"/>
          <w:i/>
          <w:iCs/>
        </w:rPr>
        <w:t>A</w:t>
      </w:r>
      <w:r w:rsidRPr="009D36D7">
        <w:rPr>
          <w:rFonts w:asciiTheme="minorBidi" w:hAnsiTheme="minorBidi"/>
          <w:i/>
          <w:iCs/>
        </w:rPr>
        <w:t xml:space="preserve">nnual </w:t>
      </w:r>
      <w:r w:rsidRPr="009D36D7">
        <w:rPr>
          <w:rFonts w:asciiTheme="minorBidi" w:hAnsiTheme="minorBidi"/>
        </w:rPr>
        <w:t xml:space="preserve">83 (2014) </w:t>
      </w:r>
      <w:r w:rsidRPr="009D36D7">
        <w:rPr>
          <w:rFonts w:asciiTheme="minorBidi" w:hAnsiTheme="minorBidi"/>
          <w:rtl/>
        </w:rPr>
        <w:t>(להלן צדיק).</w:t>
      </w:r>
    </w:p>
  </w:footnote>
  <w:footnote w:id="2">
    <w:p w:rsidR="003F4B7D" w:rsidRPr="00A344A5" w:rsidRDefault="003F4B7D" w:rsidP="00801F32">
      <w:pPr>
        <w:pStyle w:val="a3"/>
        <w:jc w:val="both"/>
        <w:rPr>
          <w:rFonts w:asciiTheme="minorBidi" w:hAnsiTheme="minorBidi"/>
          <w:rtl/>
        </w:rPr>
      </w:pPr>
      <w:r w:rsidRPr="00A344A5">
        <w:rPr>
          <w:rStyle w:val="a5"/>
          <w:rFonts w:asciiTheme="minorBidi" w:hAnsiTheme="minorBidi"/>
        </w:rPr>
        <w:footnoteRef/>
      </w:r>
      <w:r w:rsidRPr="00A344A5">
        <w:rPr>
          <w:rFonts w:asciiTheme="minorBidi" w:hAnsiTheme="minorBidi"/>
          <w:rtl/>
        </w:rPr>
        <w:t xml:space="preserve"> על תופעת המרות דת בספרד באותה תקופה עיין בין השאר </w:t>
      </w:r>
      <w:proofErr w:type="spellStart"/>
      <w:r w:rsidRPr="00A344A5">
        <w:rPr>
          <w:rFonts w:asciiTheme="minorBidi" w:hAnsiTheme="minorBidi"/>
        </w:rPr>
        <w:t>Benzion</w:t>
      </w:r>
      <w:proofErr w:type="spellEnd"/>
      <w:r w:rsidRPr="00A344A5">
        <w:rPr>
          <w:rFonts w:asciiTheme="minorBidi" w:hAnsiTheme="minorBidi"/>
        </w:rPr>
        <w:t xml:space="preserve"> Netanyahu, </w:t>
      </w:r>
      <w:r w:rsidRPr="00A344A5">
        <w:rPr>
          <w:rFonts w:asciiTheme="minorBidi" w:hAnsiTheme="minorBidi"/>
          <w:i/>
          <w:iCs/>
        </w:rPr>
        <w:t>The Origins of the Inquisition in Fifteenth Century Spain</w:t>
      </w:r>
      <w:r w:rsidRPr="00A344A5">
        <w:rPr>
          <w:rFonts w:asciiTheme="minorBidi" w:hAnsiTheme="minorBidi"/>
        </w:rPr>
        <w:t>, (New York: Random House, 1995), Pp. 129-</w:t>
      </w:r>
      <w:proofErr w:type="gramStart"/>
      <w:r w:rsidRPr="00A344A5">
        <w:rPr>
          <w:rFonts w:asciiTheme="minorBidi" w:hAnsiTheme="minorBidi"/>
        </w:rPr>
        <w:t xml:space="preserve">210 </w:t>
      </w:r>
      <w:r w:rsidRPr="00A344A5">
        <w:rPr>
          <w:rFonts w:asciiTheme="minorBidi" w:hAnsiTheme="minorBidi"/>
          <w:rtl/>
        </w:rPr>
        <w:t xml:space="preserve"> ;</w:t>
      </w:r>
      <w:proofErr w:type="gramEnd"/>
      <w:r w:rsidRPr="00A344A5">
        <w:rPr>
          <w:rFonts w:asciiTheme="minorBidi" w:hAnsiTheme="minorBidi"/>
          <w:rtl/>
        </w:rPr>
        <w:t xml:space="preserve"> יצחק בער, </w:t>
      </w:r>
      <w:r w:rsidRPr="00A344A5">
        <w:rPr>
          <w:rFonts w:asciiTheme="minorBidi" w:hAnsiTheme="minorBidi"/>
          <w:b/>
          <w:bCs/>
          <w:rtl/>
        </w:rPr>
        <w:t>תולדות היהודים בספרד הנוצרית</w:t>
      </w:r>
      <w:r w:rsidRPr="00A344A5">
        <w:rPr>
          <w:rFonts w:asciiTheme="minorBidi" w:hAnsiTheme="minorBidi"/>
          <w:rtl/>
        </w:rPr>
        <w:t xml:space="preserve">, מהדורה שניה, </w:t>
      </w:r>
      <w:r w:rsidRPr="00A344A5">
        <w:rPr>
          <w:rFonts w:asciiTheme="minorBidi" w:hAnsiTheme="minorBidi"/>
        </w:rPr>
        <w:t>)</w:t>
      </w:r>
      <w:r w:rsidRPr="00A344A5">
        <w:rPr>
          <w:rFonts w:asciiTheme="minorBidi" w:hAnsiTheme="minorBidi"/>
          <w:rtl/>
        </w:rPr>
        <w:t>תל אביב: עם עובד, תשי"ט), עמ' 285-363 (להלן בער). יוסף קפלן, האנוסים</w:t>
      </w:r>
      <w:r w:rsidRPr="00A344A5">
        <w:rPr>
          <w:rFonts w:asciiTheme="minorBidi" w:hAnsiTheme="minorBidi"/>
          <w:b/>
          <w:bCs/>
          <w:rtl/>
        </w:rPr>
        <w:t xml:space="preserve">, </w:t>
      </w:r>
      <w:r w:rsidRPr="00A344A5">
        <w:rPr>
          <w:rFonts w:asciiTheme="minorBidi" w:hAnsiTheme="minorBidi"/>
          <w:rtl/>
        </w:rPr>
        <w:t>בתוך:</w:t>
      </w:r>
      <w:r w:rsidRPr="00A344A5">
        <w:rPr>
          <w:rFonts w:asciiTheme="minorBidi" w:hAnsiTheme="minorBidi"/>
          <w:b/>
          <w:bCs/>
          <w:rtl/>
        </w:rPr>
        <w:t xml:space="preserve"> </w:t>
      </w:r>
      <w:r w:rsidRPr="00A344A5">
        <w:rPr>
          <w:rFonts w:asciiTheme="minorBidi" w:hAnsiTheme="minorBidi"/>
          <w:rtl/>
        </w:rPr>
        <w:t>הנ"ל</w:t>
      </w:r>
      <w:r w:rsidRPr="00A344A5">
        <w:rPr>
          <w:rFonts w:asciiTheme="minorBidi" w:hAnsiTheme="minorBidi"/>
          <w:b/>
          <w:bCs/>
          <w:rtl/>
        </w:rPr>
        <w:t>, בין יהודים לנוצרים,</w:t>
      </w:r>
      <w:r w:rsidRPr="00A344A5">
        <w:rPr>
          <w:rFonts w:asciiTheme="minorBidi" w:hAnsiTheme="minorBidi"/>
          <w:rtl/>
        </w:rPr>
        <w:t xml:space="preserve"> (תל אביב</w:t>
      </w:r>
      <w:r w:rsidRPr="00A344A5">
        <w:rPr>
          <w:rFonts w:asciiTheme="minorBidi" w:hAnsiTheme="minorBidi"/>
        </w:rPr>
        <w:t>:</w:t>
      </w:r>
      <w:r w:rsidRPr="00A344A5">
        <w:rPr>
          <w:rFonts w:asciiTheme="minorBidi" w:hAnsiTheme="minorBidi"/>
          <w:b/>
          <w:bCs/>
          <w:rtl/>
        </w:rPr>
        <w:t xml:space="preserve"> </w:t>
      </w:r>
      <w:r w:rsidRPr="00A344A5">
        <w:rPr>
          <w:rFonts w:asciiTheme="minorBidi" w:hAnsiTheme="minorBidi"/>
          <w:rtl/>
        </w:rPr>
        <w:t xml:space="preserve">האוניברסיטה הפתוחה. תשנ"ח) כרך ה יחידה 10, עמ' 217-191, </w:t>
      </w:r>
      <w:r w:rsidRPr="00A344A5">
        <w:rPr>
          <w:rFonts w:asciiTheme="minorBidi" w:hAnsiTheme="minorBidi"/>
        </w:rPr>
        <w:t xml:space="preserve">Norman Roth, </w:t>
      </w:r>
      <w:proofErr w:type="spellStart"/>
      <w:r w:rsidRPr="00A344A5">
        <w:rPr>
          <w:rFonts w:asciiTheme="minorBidi" w:hAnsiTheme="minorBidi"/>
          <w:i/>
          <w:iCs/>
        </w:rPr>
        <w:t>Conversos</w:t>
      </w:r>
      <w:proofErr w:type="spellEnd"/>
      <w:r w:rsidRPr="00A344A5">
        <w:rPr>
          <w:rFonts w:asciiTheme="minorBidi" w:hAnsiTheme="minorBidi"/>
          <w:i/>
          <w:iCs/>
        </w:rPr>
        <w:t xml:space="preserve">, Inquisition and the Expulsion of the Jews from Spain, </w:t>
      </w:r>
      <w:r w:rsidRPr="00A344A5">
        <w:rPr>
          <w:rFonts w:asciiTheme="minorBidi" w:hAnsiTheme="minorBidi"/>
        </w:rPr>
        <w:t>(Madison: University of Wisconsin Press), 2002, Pp. 15–47.</w:t>
      </w:r>
      <w:r w:rsidRPr="00A344A5">
        <w:rPr>
          <w:rFonts w:asciiTheme="minorBidi" w:hAnsiTheme="minorBidi"/>
          <w:rtl/>
        </w:rPr>
        <w:t xml:space="preserve"> (להלן רוט). על הדמות של הנוצרי בתרבות היהודית עיין רם בן שלום, </w:t>
      </w:r>
      <w:r w:rsidRPr="00A344A5">
        <w:rPr>
          <w:rFonts w:asciiTheme="minorBidi" w:hAnsiTheme="minorBidi"/>
          <w:b/>
          <w:bCs/>
          <w:rtl/>
        </w:rPr>
        <w:t>דימוי התרבות הנוצרית: בתודעה ההיסטורית של יהודי ספרד ופרובנס (המאות השתים-עשרה עד החמש-עשרה)</w:t>
      </w:r>
      <w:r w:rsidRPr="00A344A5">
        <w:rPr>
          <w:rFonts w:asciiTheme="minorBidi" w:hAnsiTheme="minorBidi"/>
          <w:rtl/>
        </w:rPr>
        <w:t>, (ירושלים תשנ"ו).</w:t>
      </w:r>
      <w:r w:rsidR="00A344A5" w:rsidRPr="00A344A5">
        <w:rPr>
          <w:rFonts w:asciiTheme="minorBidi" w:hAnsiTheme="minorBidi"/>
          <w:rtl/>
        </w:rPr>
        <w:t xml:space="preserve"> על השפעתם של המומרים עיין </w:t>
      </w:r>
      <w:r w:rsidR="00A344A5" w:rsidRPr="00A344A5">
        <w:rPr>
          <w:rFonts w:asciiTheme="minorBidi" w:hAnsiTheme="minorBidi"/>
          <w:lang w:val="es-CR"/>
        </w:rPr>
        <w:t xml:space="preserve">Y. Schwartz, 'Images of Revelation and Spaces of Knowledge, The Jew, the Christian and the Christian-Jew: Jewish Apostates as Cultural Mediators in Medieval Spain' </w:t>
      </w:r>
      <w:r w:rsidR="00A344A5" w:rsidRPr="00A344A5">
        <w:rPr>
          <w:rFonts w:asciiTheme="minorBidi" w:hAnsiTheme="minorBidi"/>
          <w:i/>
          <w:iCs/>
          <w:lang w:val="es-CR"/>
        </w:rPr>
        <w:t>Christian North – Moslem South,</w:t>
      </w:r>
      <w:r w:rsidR="00A344A5" w:rsidRPr="00A344A5">
        <w:rPr>
          <w:rFonts w:asciiTheme="minorBidi" w:hAnsiTheme="minorBidi"/>
          <w:color w:val="696969"/>
          <w:sz w:val="22"/>
          <w:szCs w:val="22"/>
          <w:shd w:val="clear" w:color="auto" w:fill="F7F7F7"/>
          <w:lang w:val="es-CR"/>
        </w:rPr>
        <w:t xml:space="preserve"> </w:t>
      </w:r>
      <w:r w:rsidR="00A344A5" w:rsidRPr="00A344A5">
        <w:rPr>
          <w:rFonts w:asciiTheme="minorBidi" w:hAnsiTheme="minorBidi"/>
          <w:lang w:val="es-CR"/>
        </w:rPr>
        <w:t>Ed. A. Fidora and M. Tischlereds, Munster 2011, Pp. 267-287.</w:t>
      </w:r>
    </w:p>
  </w:footnote>
  <w:footnote w:id="3">
    <w:p w:rsidR="003F4B7D" w:rsidRPr="009D36D7" w:rsidRDefault="003F4B7D" w:rsidP="000D6209">
      <w:pPr>
        <w:pStyle w:val="a3"/>
        <w:jc w:val="both"/>
        <w:rPr>
          <w:rFonts w:asciiTheme="minorBidi" w:hAnsiTheme="minorBidi"/>
          <w:rtl/>
        </w:rPr>
      </w:pPr>
      <w:r w:rsidRPr="009D36D7">
        <w:rPr>
          <w:rStyle w:val="a5"/>
          <w:rFonts w:asciiTheme="minorBidi" w:hAnsiTheme="minorBidi"/>
        </w:rPr>
        <w:footnoteRef/>
      </w:r>
      <w:r w:rsidRPr="009D36D7">
        <w:rPr>
          <w:rFonts w:asciiTheme="minorBidi" w:hAnsiTheme="minorBidi"/>
          <w:rtl/>
        </w:rPr>
        <w:t xml:space="preserve"> </w:t>
      </w:r>
      <w:r w:rsidRPr="009D36D7">
        <w:rPr>
          <w:rFonts w:asciiTheme="minorBidi" w:hAnsiTheme="minorBidi"/>
          <w:rtl/>
        </w:rPr>
        <w:t xml:space="preserve">על התופעה הזו עיין צדיק. בייחוד מעניין להשוות בין </w:t>
      </w:r>
      <w:r>
        <w:rPr>
          <w:rFonts w:asciiTheme="minorBidi" w:hAnsiTheme="minorBidi" w:hint="cs"/>
          <w:rtl/>
        </w:rPr>
        <w:t>תש</w:t>
      </w:r>
      <w:r w:rsidRPr="009D36D7">
        <w:rPr>
          <w:rFonts w:asciiTheme="minorBidi" w:hAnsiTheme="minorBidi"/>
          <w:rtl/>
        </w:rPr>
        <w:t xml:space="preserve">ומת הלב הרבה שלה זכו המומרים (בעיקר אבנר מבורגוס </w:t>
      </w:r>
      <w:r w:rsidR="000D6209" w:rsidRPr="009D36D7">
        <w:rPr>
          <w:rFonts w:asciiTheme="minorBidi" w:hAnsiTheme="minorBidi"/>
          <w:rtl/>
        </w:rPr>
        <w:t>ויה</w:t>
      </w:r>
      <w:r w:rsidR="000D6209">
        <w:rPr>
          <w:rFonts w:asciiTheme="minorBidi" w:hAnsiTheme="minorBidi" w:hint="cs"/>
          <w:rtl/>
        </w:rPr>
        <w:t>וש</w:t>
      </w:r>
      <w:r w:rsidR="000D6209" w:rsidRPr="009D36D7">
        <w:rPr>
          <w:rFonts w:asciiTheme="minorBidi" w:hAnsiTheme="minorBidi"/>
          <w:rtl/>
        </w:rPr>
        <w:t xml:space="preserve">ע </w:t>
      </w:r>
      <w:proofErr w:type="spellStart"/>
      <w:r w:rsidRPr="009D36D7">
        <w:rPr>
          <w:rFonts w:asciiTheme="minorBidi" w:hAnsiTheme="minorBidi"/>
          <w:rtl/>
        </w:rPr>
        <w:t>הלורקי</w:t>
      </w:r>
      <w:proofErr w:type="spellEnd"/>
      <w:r w:rsidRPr="009D36D7">
        <w:rPr>
          <w:rFonts w:asciiTheme="minorBidi" w:hAnsiTheme="minorBidi"/>
          <w:rtl/>
        </w:rPr>
        <w:t xml:space="preserve">) מן האליטה הרבנית היהודים לבין </w:t>
      </w:r>
      <w:r>
        <w:rPr>
          <w:rFonts w:asciiTheme="minorBidi" w:hAnsiTheme="minorBidi" w:hint="cs"/>
          <w:rtl/>
        </w:rPr>
        <w:t>ההתעלמות</w:t>
      </w:r>
      <w:r w:rsidRPr="009D36D7">
        <w:rPr>
          <w:rFonts w:asciiTheme="minorBidi" w:hAnsiTheme="minorBidi"/>
          <w:rtl/>
        </w:rPr>
        <w:t xml:space="preserve"> הכמעט מוחלטת מן החיבורים הפולמוסיים המקיפים של נוצרים מלידה כמו </w:t>
      </w:r>
      <w:proofErr w:type="spellStart"/>
      <w:r w:rsidRPr="009D36D7">
        <w:rPr>
          <w:rFonts w:asciiTheme="minorBidi" w:hAnsiTheme="minorBidi"/>
          <w:rtl/>
        </w:rPr>
        <w:t>ריימונדס</w:t>
      </w:r>
      <w:proofErr w:type="spellEnd"/>
      <w:r w:rsidRPr="009D36D7">
        <w:rPr>
          <w:rFonts w:asciiTheme="minorBidi" w:hAnsiTheme="minorBidi"/>
          <w:rtl/>
        </w:rPr>
        <w:t xml:space="preserve"> מרטיני. החיבור היחיד שנכתב </w:t>
      </w:r>
      <w:r>
        <w:rPr>
          <w:rFonts w:asciiTheme="minorBidi" w:hAnsiTheme="minorBidi" w:hint="cs"/>
          <w:rtl/>
        </w:rPr>
        <w:t>ב</w:t>
      </w:r>
      <w:r w:rsidRPr="009D36D7">
        <w:rPr>
          <w:rFonts w:asciiTheme="minorBidi" w:hAnsiTheme="minorBidi"/>
          <w:rtl/>
        </w:rPr>
        <w:t xml:space="preserve">ידי רב יהודי במפורש כנגד ספרו של </w:t>
      </w:r>
      <w:r>
        <w:rPr>
          <w:rFonts w:asciiTheme="minorBidi" w:hAnsiTheme="minorBidi" w:hint="cs"/>
          <w:rtl/>
        </w:rPr>
        <w:t>נוצרי מלידה</w:t>
      </w:r>
      <w:r w:rsidRPr="009D36D7">
        <w:rPr>
          <w:rFonts w:asciiTheme="minorBidi" w:hAnsiTheme="minorBidi"/>
          <w:rtl/>
        </w:rPr>
        <w:t xml:space="preserve"> הוא ספרו של ר' חיים אבן מוסא 'מגן ורומח</w:t>
      </w:r>
      <w:r>
        <w:rPr>
          <w:rFonts w:asciiTheme="minorBidi" w:hAnsiTheme="minorBidi" w:hint="cs"/>
          <w:rtl/>
        </w:rPr>
        <w:t>,</w:t>
      </w:r>
      <w:r w:rsidRPr="009D36D7">
        <w:rPr>
          <w:rFonts w:asciiTheme="minorBidi" w:hAnsiTheme="minorBidi"/>
          <w:rtl/>
        </w:rPr>
        <w:t xml:space="preserve">' המוקדש לפולמוס על טענותיו של ניקולס דה לירה. אך מקרה זה איננו יוצא מן הכלל מכוון שר' חיים אבן מוסא חשב שניקולס דה לירה היה מומר </w:t>
      </w:r>
      <w:r w:rsidR="005C6C4F">
        <w:rPr>
          <w:rFonts w:asciiTheme="minorBidi" w:hAnsiTheme="minorBidi"/>
          <w:rtl/>
        </w:rPr>
        <w:t>ממוצא יהודי (עיין מגן ורומח עמ'</w:t>
      </w:r>
      <w:r w:rsidR="005C6C4F">
        <w:rPr>
          <w:rFonts w:asciiTheme="minorBidi" w:hAnsiTheme="minorBidi" w:hint="cs"/>
          <w:rtl/>
        </w:rPr>
        <w:t xml:space="preserve"> 89-88</w:t>
      </w:r>
      <w:r w:rsidRPr="009D36D7">
        <w:rPr>
          <w:rFonts w:asciiTheme="minorBidi" w:hAnsiTheme="minorBidi"/>
          <w:rtl/>
        </w:rPr>
        <w:t>). על הפולמוס היה</w:t>
      </w:r>
      <w:r w:rsidR="005C6C4F">
        <w:rPr>
          <w:rFonts w:asciiTheme="minorBidi" w:hAnsiTheme="minorBidi"/>
          <w:rtl/>
        </w:rPr>
        <w:t>ודי כנגד הנצרות עיין בין השאר:</w:t>
      </w:r>
      <w:r w:rsidRPr="009D36D7">
        <w:rPr>
          <w:rFonts w:asciiTheme="minorBidi" w:hAnsiTheme="minorBidi"/>
        </w:rPr>
        <w:t xml:space="preserve">Daniel J. Lasker, </w:t>
      </w:r>
      <w:r w:rsidRPr="009D36D7">
        <w:rPr>
          <w:rFonts w:asciiTheme="minorBidi" w:hAnsiTheme="minorBidi"/>
          <w:i/>
          <w:iCs/>
        </w:rPr>
        <w:t>Jewish Philosophical Polemics against Christianity in the Middle Ages</w:t>
      </w:r>
      <w:r>
        <w:rPr>
          <w:rFonts w:asciiTheme="minorBidi" w:hAnsiTheme="minorBidi"/>
        </w:rPr>
        <w:t>,</w:t>
      </w:r>
      <w:r w:rsidRPr="009D36D7">
        <w:rPr>
          <w:rFonts w:asciiTheme="minorBidi" w:hAnsiTheme="minorBidi"/>
        </w:rPr>
        <w:t xml:space="preserve"> (New York: </w:t>
      </w:r>
      <w:proofErr w:type="spellStart"/>
      <w:r w:rsidRPr="009D36D7">
        <w:rPr>
          <w:rFonts w:asciiTheme="minorBidi" w:hAnsiTheme="minorBidi"/>
        </w:rPr>
        <w:t>Ktav</w:t>
      </w:r>
      <w:proofErr w:type="spellEnd"/>
      <w:r w:rsidRPr="009D36D7">
        <w:rPr>
          <w:rFonts w:asciiTheme="minorBidi" w:hAnsiTheme="minorBidi"/>
        </w:rPr>
        <w:t xml:space="preserve"> Publishing House, 1977; 2nd ed., Oxford/Portland, Or: Littman Library of Jewish Civilization, 2007</w:t>
      </w:r>
      <w:proofErr w:type="gramStart"/>
      <w:r w:rsidRPr="009D36D7">
        <w:rPr>
          <w:rFonts w:asciiTheme="minorBidi" w:hAnsiTheme="minorBidi"/>
        </w:rPr>
        <w:t xml:space="preserve">) </w:t>
      </w:r>
      <w:r>
        <w:rPr>
          <w:rFonts w:asciiTheme="minorBidi" w:hAnsiTheme="minorBidi" w:hint="cs"/>
          <w:rtl/>
        </w:rPr>
        <w:t>.</w:t>
      </w:r>
      <w:proofErr w:type="gramEnd"/>
      <w:r w:rsidRPr="009D36D7">
        <w:rPr>
          <w:rFonts w:asciiTheme="minorBidi" w:hAnsiTheme="minorBidi"/>
        </w:rPr>
        <w:t xml:space="preserve"> </w:t>
      </w:r>
    </w:p>
  </w:footnote>
  <w:footnote w:id="4">
    <w:p w:rsidR="003F4B7D" w:rsidRPr="009D36D7" w:rsidRDefault="003F4B7D" w:rsidP="005265DD">
      <w:pPr>
        <w:pStyle w:val="a3"/>
        <w:jc w:val="both"/>
        <w:rPr>
          <w:rFonts w:asciiTheme="minorBidi" w:hAnsiTheme="minorBidi"/>
          <w:rtl/>
        </w:rPr>
      </w:pPr>
      <w:r w:rsidRPr="009D36D7">
        <w:rPr>
          <w:rStyle w:val="a5"/>
          <w:rFonts w:asciiTheme="minorBidi" w:hAnsiTheme="minorBidi"/>
        </w:rPr>
        <w:footnoteRef/>
      </w:r>
      <w:r w:rsidRPr="009D36D7">
        <w:rPr>
          <w:rFonts w:asciiTheme="minorBidi" w:hAnsiTheme="minorBidi"/>
          <w:rtl/>
        </w:rPr>
        <w:t xml:space="preserve"> על התמורה </w:t>
      </w:r>
      <w:r>
        <w:rPr>
          <w:rFonts w:asciiTheme="minorBidi" w:hAnsiTheme="minorBidi" w:hint="cs"/>
          <w:rtl/>
        </w:rPr>
        <w:t xml:space="preserve">הזו </w:t>
      </w:r>
      <w:r w:rsidRPr="009D36D7">
        <w:rPr>
          <w:rFonts w:asciiTheme="minorBidi" w:hAnsiTheme="minorBidi"/>
          <w:rtl/>
        </w:rPr>
        <w:t>בפולמוס היהודי נוצרי ועל הפולמוס היהודי נוצרי בכלל עיין</w:t>
      </w:r>
      <w:r w:rsidRPr="009D36D7">
        <w:rPr>
          <w:rFonts w:asciiTheme="minorBidi" w:eastAsia="Times New Roman" w:hAnsiTheme="minorBidi"/>
          <w:sz w:val="24"/>
          <w:szCs w:val="24"/>
        </w:rPr>
        <w:t xml:space="preserve"> </w:t>
      </w:r>
      <w:r w:rsidRPr="009D36D7">
        <w:rPr>
          <w:rFonts w:asciiTheme="minorBidi" w:hAnsiTheme="minorBidi"/>
        </w:rPr>
        <w:t xml:space="preserve">Arthur </w:t>
      </w:r>
      <w:proofErr w:type="spellStart"/>
      <w:r w:rsidRPr="009D36D7">
        <w:rPr>
          <w:rFonts w:asciiTheme="minorBidi" w:hAnsiTheme="minorBidi"/>
        </w:rPr>
        <w:t>Lukyn</w:t>
      </w:r>
      <w:proofErr w:type="spellEnd"/>
      <w:r w:rsidRPr="009D36D7">
        <w:rPr>
          <w:rFonts w:asciiTheme="minorBidi" w:hAnsiTheme="minorBidi"/>
        </w:rPr>
        <w:t xml:space="preserve"> Williams, </w:t>
      </w:r>
      <w:proofErr w:type="spellStart"/>
      <w:r w:rsidRPr="009D36D7">
        <w:rPr>
          <w:rFonts w:asciiTheme="minorBidi" w:hAnsiTheme="minorBidi"/>
          <w:i/>
          <w:iCs/>
        </w:rPr>
        <w:t>Adversus</w:t>
      </w:r>
      <w:proofErr w:type="spellEnd"/>
      <w:r w:rsidRPr="009D36D7">
        <w:rPr>
          <w:rFonts w:asciiTheme="minorBidi" w:hAnsiTheme="minorBidi"/>
          <w:i/>
          <w:iCs/>
        </w:rPr>
        <w:t xml:space="preserve"> </w:t>
      </w:r>
      <w:proofErr w:type="spellStart"/>
      <w:r w:rsidRPr="009D36D7">
        <w:rPr>
          <w:rFonts w:asciiTheme="minorBidi" w:hAnsiTheme="minorBidi"/>
          <w:i/>
          <w:iCs/>
        </w:rPr>
        <w:t>Judaeos</w:t>
      </w:r>
      <w:proofErr w:type="spellEnd"/>
      <w:r w:rsidRPr="009D36D7">
        <w:rPr>
          <w:rFonts w:asciiTheme="minorBidi" w:hAnsiTheme="minorBidi"/>
          <w:i/>
          <w:iCs/>
        </w:rPr>
        <w:t xml:space="preserve">: A Bird’s-eye View of Christian </w:t>
      </w:r>
      <w:proofErr w:type="spellStart"/>
      <w:r w:rsidRPr="009D36D7">
        <w:rPr>
          <w:rFonts w:asciiTheme="minorBidi" w:hAnsiTheme="minorBidi"/>
          <w:i/>
          <w:iCs/>
        </w:rPr>
        <w:t>Apologiae</w:t>
      </w:r>
      <w:proofErr w:type="spellEnd"/>
      <w:r w:rsidRPr="009D36D7">
        <w:rPr>
          <w:rFonts w:asciiTheme="minorBidi" w:hAnsiTheme="minorBidi"/>
          <w:i/>
          <w:iCs/>
        </w:rPr>
        <w:t xml:space="preserve"> until the Renaissance</w:t>
      </w:r>
      <w:r>
        <w:rPr>
          <w:rFonts w:asciiTheme="minorBidi" w:hAnsiTheme="minorBidi"/>
          <w:i/>
          <w:iCs/>
        </w:rPr>
        <w:t>,</w:t>
      </w:r>
      <w:r w:rsidRPr="009D36D7">
        <w:rPr>
          <w:rFonts w:asciiTheme="minorBidi" w:hAnsiTheme="minorBidi"/>
          <w:i/>
          <w:iCs/>
        </w:rPr>
        <w:t xml:space="preserve"> </w:t>
      </w:r>
      <w:r w:rsidRPr="009D36D7">
        <w:rPr>
          <w:rFonts w:asciiTheme="minorBidi" w:hAnsiTheme="minorBidi"/>
        </w:rPr>
        <w:t xml:space="preserve">(Cambridge: Cambridge University Press, 1935); Jeremy Cohen, </w:t>
      </w:r>
      <w:r w:rsidRPr="009D36D7">
        <w:rPr>
          <w:rFonts w:asciiTheme="minorBidi" w:hAnsiTheme="minorBidi"/>
          <w:i/>
          <w:iCs/>
        </w:rPr>
        <w:t>The Friars and the Jews: The Evolution of Medieval Anti-Judaism,</w:t>
      </w:r>
      <w:r w:rsidRPr="009D36D7">
        <w:rPr>
          <w:rFonts w:asciiTheme="minorBidi" w:hAnsiTheme="minorBidi"/>
        </w:rPr>
        <w:t xml:space="preserve"> (Ithaca: Cornell University Press,1983); Robert Chazan, </w:t>
      </w:r>
      <w:r w:rsidRPr="009D36D7">
        <w:rPr>
          <w:rFonts w:asciiTheme="minorBidi" w:hAnsiTheme="minorBidi"/>
          <w:i/>
          <w:iCs/>
        </w:rPr>
        <w:t>Daggers of Faith: Thirteenth-Century Christian Missionizing and Jewish Response</w:t>
      </w:r>
      <w:r>
        <w:rPr>
          <w:rFonts w:asciiTheme="minorBidi" w:hAnsiTheme="minorBidi"/>
          <w:i/>
          <w:iCs/>
        </w:rPr>
        <w:t>,</w:t>
      </w:r>
      <w:r w:rsidRPr="009D36D7">
        <w:rPr>
          <w:rFonts w:asciiTheme="minorBidi" w:hAnsiTheme="minorBidi"/>
          <w:i/>
          <w:iCs/>
        </w:rPr>
        <w:t xml:space="preserve"> </w:t>
      </w:r>
      <w:r w:rsidRPr="009D36D7">
        <w:rPr>
          <w:rFonts w:asciiTheme="minorBidi" w:hAnsiTheme="minorBidi"/>
        </w:rPr>
        <w:t xml:space="preserve">(Berkeley: University Press of California Press, 1989); Heinz </w:t>
      </w:r>
      <w:proofErr w:type="spellStart"/>
      <w:r w:rsidRPr="009D36D7">
        <w:rPr>
          <w:rFonts w:asciiTheme="minorBidi" w:hAnsiTheme="minorBidi"/>
        </w:rPr>
        <w:t>Schreckenberg</w:t>
      </w:r>
      <w:proofErr w:type="spellEnd"/>
      <w:r w:rsidRPr="009D36D7">
        <w:rPr>
          <w:rFonts w:asciiTheme="minorBidi" w:hAnsiTheme="minorBidi"/>
        </w:rPr>
        <w:t>, </w:t>
      </w:r>
      <w:hyperlink r:id="rId1" w:history="1">
        <w:r w:rsidRPr="009D36D7">
          <w:rPr>
            <w:rStyle w:val="Hyperlink"/>
            <w:rFonts w:asciiTheme="minorBidi" w:hAnsiTheme="minorBidi"/>
            <w:i/>
            <w:iCs/>
            <w:color w:val="auto"/>
            <w:u w:val="none"/>
          </w:rPr>
          <w:t xml:space="preserve">Die </w:t>
        </w:r>
        <w:proofErr w:type="spellStart"/>
        <w:r w:rsidRPr="009D36D7">
          <w:rPr>
            <w:rStyle w:val="Hyperlink"/>
            <w:rFonts w:asciiTheme="minorBidi" w:hAnsiTheme="minorBidi"/>
            <w:i/>
            <w:iCs/>
            <w:color w:val="auto"/>
            <w:u w:val="none"/>
          </w:rPr>
          <w:t>christlichen</w:t>
        </w:r>
        <w:proofErr w:type="spellEnd"/>
        <w:r w:rsidRPr="009D36D7">
          <w:rPr>
            <w:rStyle w:val="Hyperlink"/>
            <w:rFonts w:asciiTheme="minorBidi" w:hAnsiTheme="minorBidi"/>
            <w:i/>
            <w:iCs/>
            <w:color w:val="auto"/>
            <w:u w:val="none"/>
          </w:rPr>
          <w:t xml:space="preserve"> </w:t>
        </w:r>
        <w:proofErr w:type="spellStart"/>
        <w:r w:rsidRPr="009D36D7">
          <w:rPr>
            <w:rStyle w:val="Hyperlink"/>
            <w:rFonts w:asciiTheme="minorBidi" w:hAnsiTheme="minorBidi"/>
            <w:i/>
            <w:iCs/>
            <w:color w:val="auto"/>
            <w:u w:val="none"/>
          </w:rPr>
          <w:t>Adversus-Judaeos-Texte</w:t>
        </w:r>
        <w:proofErr w:type="spellEnd"/>
        <w:r w:rsidRPr="009D36D7">
          <w:rPr>
            <w:rStyle w:val="Hyperlink"/>
            <w:rFonts w:asciiTheme="minorBidi" w:hAnsiTheme="minorBidi"/>
            <w:i/>
            <w:iCs/>
            <w:color w:val="auto"/>
            <w:u w:val="none"/>
          </w:rPr>
          <w:t xml:space="preserve"> und </w:t>
        </w:r>
        <w:proofErr w:type="spellStart"/>
        <w:r w:rsidRPr="009D36D7">
          <w:rPr>
            <w:rStyle w:val="Hyperlink"/>
            <w:rFonts w:asciiTheme="minorBidi" w:hAnsiTheme="minorBidi"/>
            <w:i/>
            <w:iCs/>
            <w:color w:val="auto"/>
            <w:u w:val="none"/>
          </w:rPr>
          <w:t>ihr</w:t>
        </w:r>
        <w:proofErr w:type="spellEnd"/>
        <w:r w:rsidRPr="009D36D7">
          <w:rPr>
            <w:rStyle w:val="Hyperlink"/>
            <w:rFonts w:asciiTheme="minorBidi" w:hAnsiTheme="minorBidi"/>
            <w:i/>
            <w:iCs/>
            <w:color w:val="auto"/>
            <w:u w:val="none"/>
          </w:rPr>
          <w:t xml:space="preserve"> </w:t>
        </w:r>
        <w:proofErr w:type="spellStart"/>
        <w:r w:rsidRPr="009D36D7">
          <w:rPr>
            <w:rStyle w:val="Hyperlink"/>
            <w:rFonts w:asciiTheme="minorBidi" w:hAnsiTheme="minorBidi"/>
            <w:i/>
            <w:iCs/>
            <w:color w:val="auto"/>
            <w:u w:val="none"/>
          </w:rPr>
          <w:t>literarisches</w:t>
        </w:r>
        <w:proofErr w:type="spellEnd"/>
        <w:r w:rsidRPr="009D36D7">
          <w:rPr>
            <w:rStyle w:val="Hyperlink"/>
            <w:rFonts w:asciiTheme="minorBidi" w:hAnsiTheme="minorBidi"/>
            <w:i/>
            <w:iCs/>
            <w:color w:val="auto"/>
            <w:u w:val="none"/>
          </w:rPr>
          <w:t xml:space="preserve"> und </w:t>
        </w:r>
        <w:proofErr w:type="spellStart"/>
        <w:r w:rsidRPr="009D36D7">
          <w:rPr>
            <w:rStyle w:val="Hyperlink"/>
            <w:rFonts w:asciiTheme="minorBidi" w:hAnsiTheme="minorBidi"/>
            <w:i/>
            <w:iCs/>
            <w:color w:val="auto"/>
            <w:u w:val="none"/>
          </w:rPr>
          <w:t>historisches</w:t>
        </w:r>
        <w:proofErr w:type="spellEnd"/>
        <w:r w:rsidRPr="009D36D7">
          <w:rPr>
            <w:rStyle w:val="Hyperlink"/>
            <w:rFonts w:asciiTheme="minorBidi" w:hAnsiTheme="minorBidi"/>
            <w:i/>
            <w:iCs/>
            <w:color w:val="auto"/>
            <w:u w:val="none"/>
          </w:rPr>
          <w:t xml:space="preserve"> </w:t>
        </w:r>
        <w:proofErr w:type="spellStart"/>
        <w:r w:rsidRPr="009D36D7">
          <w:rPr>
            <w:rStyle w:val="Hyperlink"/>
            <w:rFonts w:asciiTheme="minorBidi" w:hAnsiTheme="minorBidi"/>
            <w:i/>
            <w:iCs/>
            <w:color w:val="auto"/>
            <w:u w:val="none"/>
          </w:rPr>
          <w:t>Umfeld</w:t>
        </w:r>
        <w:proofErr w:type="spellEnd"/>
        <w:r>
          <w:rPr>
            <w:rStyle w:val="Hyperlink"/>
            <w:rFonts w:asciiTheme="minorBidi" w:hAnsiTheme="minorBidi"/>
            <w:i/>
            <w:iCs/>
            <w:color w:val="auto"/>
            <w:u w:val="none"/>
          </w:rPr>
          <w:t>,</w:t>
        </w:r>
        <w:r w:rsidRPr="009D36D7">
          <w:rPr>
            <w:rStyle w:val="Hyperlink"/>
            <w:rFonts w:asciiTheme="minorBidi" w:hAnsiTheme="minorBidi"/>
            <w:i/>
            <w:iCs/>
            <w:color w:val="auto"/>
            <w:u w:val="none"/>
          </w:rPr>
          <w:t xml:space="preserve"> </w:t>
        </w:r>
        <w:r w:rsidRPr="009D36D7">
          <w:rPr>
            <w:rStyle w:val="Hyperlink"/>
            <w:rFonts w:asciiTheme="minorBidi" w:hAnsiTheme="minorBidi"/>
            <w:color w:val="auto"/>
            <w:u w:val="none"/>
          </w:rPr>
          <w:t xml:space="preserve">(Frankfurt am Main: Peter Lang, </w:t>
        </w:r>
      </w:hyperlink>
      <w:r w:rsidRPr="009D36D7">
        <w:rPr>
          <w:rFonts w:asciiTheme="minorBidi" w:hAnsiTheme="minorBidi"/>
        </w:rPr>
        <w:t xml:space="preserve">1982–1994); Samuel Krauss, </w:t>
      </w:r>
      <w:r w:rsidRPr="009D36D7">
        <w:rPr>
          <w:rFonts w:asciiTheme="minorBidi" w:hAnsiTheme="minorBidi"/>
          <w:i/>
          <w:iCs/>
        </w:rPr>
        <w:t>The Jewish-Christian Controversy: From the Earliest Times to 1789,</w:t>
      </w:r>
      <w:r w:rsidRPr="009D36D7">
        <w:rPr>
          <w:rFonts w:asciiTheme="minorBidi" w:hAnsiTheme="minorBidi"/>
        </w:rPr>
        <w:t xml:space="preserve"> </w:t>
      </w:r>
      <w:r>
        <w:rPr>
          <w:rFonts w:asciiTheme="minorBidi" w:hAnsiTheme="minorBidi"/>
        </w:rPr>
        <w:t xml:space="preserve">vol. 1, </w:t>
      </w:r>
      <w:r w:rsidRPr="009D36D7">
        <w:rPr>
          <w:rFonts w:asciiTheme="minorBidi" w:hAnsiTheme="minorBidi"/>
        </w:rPr>
        <w:t xml:space="preserve">edited and revised by William </w:t>
      </w:r>
      <w:proofErr w:type="spellStart"/>
      <w:r w:rsidRPr="009D36D7">
        <w:rPr>
          <w:rFonts w:asciiTheme="minorBidi" w:hAnsiTheme="minorBidi"/>
        </w:rPr>
        <w:t>Horbury</w:t>
      </w:r>
      <w:proofErr w:type="spellEnd"/>
      <w:r>
        <w:rPr>
          <w:rFonts w:asciiTheme="minorBidi" w:hAnsiTheme="minorBidi"/>
        </w:rPr>
        <w:t>,</w:t>
      </w:r>
      <w:r w:rsidRPr="009D36D7">
        <w:rPr>
          <w:rFonts w:asciiTheme="minorBidi" w:hAnsiTheme="minorBidi"/>
        </w:rPr>
        <w:t xml:space="preserve"> (</w:t>
      </w:r>
      <w:proofErr w:type="spellStart"/>
      <w:r w:rsidRPr="009D36D7">
        <w:rPr>
          <w:rFonts w:asciiTheme="minorBidi" w:hAnsiTheme="minorBidi"/>
        </w:rPr>
        <w:t>Tübingen</w:t>
      </w:r>
      <w:proofErr w:type="spellEnd"/>
      <w:r w:rsidRPr="009D36D7">
        <w:rPr>
          <w:rFonts w:asciiTheme="minorBidi" w:hAnsiTheme="minorBidi"/>
        </w:rPr>
        <w:t>: Mohr-</w:t>
      </w:r>
      <w:proofErr w:type="spellStart"/>
      <w:r w:rsidRPr="009D36D7">
        <w:rPr>
          <w:rFonts w:asciiTheme="minorBidi" w:hAnsiTheme="minorBidi"/>
        </w:rPr>
        <w:t>Siebeck</w:t>
      </w:r>
      <w:proofErr w:type="spellEnd"/>
      <w:r w:rsidRPr="009D36D7">
        <w:rPr>
          <w:rFonts w:asciiTheme="minorBidi" w:hAnsiTheme="minorBidi"/>
        </w:rPr>
        <w:t xml:space="preserve">, 1995); Robert Chazan, </w:t>
      </w:r>
      <w:r w:rsidRPr="009D36D7">
        <w:rPr>
          <w:rFonts w:asciiTheme="minorBidi" w:hAnsiTheme="minorBidi"/>
          <w:i/>
          <w:iCs/>
        </w:rPr>
        <w:t>Fashioning Jewish Identity in Medieval Western Christendom</w:t>
      </w:r>
      <w:r>
        <w:rPr>
          <w:rFonts w:asciiTheme="minorBidi" w:hAnsiTheme="minorBidi"/>
        </w:rPr>
        <w:t>,</w:t>
      </w:r>
      <w:r w:rsidRPr="009D36D7">
        <w:rPr>
          <w:rFonts w:asciiTheme="minorBidi" w:hAnsiTheme="minorBidi"/>
        </w:rPr>
        <w:t xml:space="preserve"> (Cambridge: Cambridge University Press, 2004);</w:t>
      </w:r>
      <w:r w:rsidRPr="009D36D7">
        <w:rPr>
          <w:rFonts w:asciiTheme="minorBidi" w:eastAsia="Times New Roman" w:hAnsiTheme="minorBidi"/>
          <w:sz w:val="24"/>
          <w:szCs w:val="24"/>
        </w:rPr>
        <w:t xml:space="preserve"> </w:t>
      </w:r>
      <w:proofErr w:type="spellStart"/>
      <w:r w:rsidRPr="009D36D7">
        <w:rPr>
          <w:rFonts w:asciiTheme="minorBidi" w:hAnsiTheme="minorBidi"/>
        </w:rPr>
        <w:t>Isidore</w:t>
      </w:r>
      <w:proofErr w:type="spellEnd"/>
      <w:r w:rsidRPr="009D36D7">
        <w:rPr>
          <w:rFonts w:asciiTheme="minorBidi" w:hAnsiTheme="minorBidi"/>
        </w:rPr>
        <w:t xml:space="preserve"> Loeb,</w:t>
      </w:r>
      <w:r w:rsidRPr="009D36D7">
        <w:rPr>
          <w:rFonts w:asciiTheme="minorBidi" w:hAnsiTheme="minorBidi"/>
          <w:b/>
          <w:bCs/>
        </w:rPr>
        <w:t xml:space="preserve"> “</w:t>
      </w:r>
      <w:proofErr w:type="spellStart"/>
      <w:r w:rsidRPr="009D36D7">
        <w:rPr>
          <w:rFonts w:asciiTheme="minorBidi" w:hAnsiTheme="minorBidi"/>
        </w:rPr>
        <w:t>Polemistes</w:t>
      </w:r>
      <w:proofErr w:type="spellEnd"/>
      <w:r w:rsidRPr="009D36D7">
        <w:rPr>
          <w:rFonts w:asciiTheme="minorBidi" w:hAnsiTheme="minorBidi"/>
        </w:rPr>
        <w:t xml:space="preserve"> </w:t>
      </w:r>
      <w:proofErr w:type="spellStart"/>
      <w:r w:rsidRPr="009D36D7">
        <w:rPr>
          <w:rFonts w:asciiTheme="minorBidi" w:hAnsiTheme="minorBidi"/>
        </w:rPr>
        <w:t>chrétiens</w:t>
      </w:r>
      <w:proofErr w:type="spellEnd"/>
      <w:r w:rsidRPr="009D36D7">
        <w:rPr>
          <w:rFonts w:asciiTheme="minorBidi" w:hAnsiTheme="minorBidi"/>
        </w:rPr>
        <w:t xml:space="preserve"> </w:t>
      </w:r>
      <w:proofErr w:type="gramStart"/>
      <w:r w:rsidRPr="009D36D7">
        <w:rPr>
          <w:rFonts w:asciiTheme="minorBidi" w:hAnsiTheme="minorBidi"/>
        </w:rPr>
        <w:t>et</w:t>
      </w:r>
      <w:proofErr w:type="gramEnd"/>
      <w:r w:rsidRPr="009D36D7">
        <w:rPr>
          <w:rFonts w:asciiTheme="minorBidi" w:hAnsiTheme="minorBidi"/>
        </w:rPr>
        <w:t xml:space="preserve"> </w:t>
      </w:r>
      <w:proofErr w:type="spellStart"/>
      <w:r w:rsidRPr="009D36D7">
        <w:rPr>
          <w:rFonts w:asciiTheme="minorBidi" w:hAnsiTheme="minorBidi"/>
        </w:rPr>
        <w:t>juifs</w:t>
      </w:r>
      <w:proofErr w:type="spellEnd"/>
      <w:r w:rsidRPr="009D36D7">
        <w:rPr>
          <w:rFonts w:asciiTheme="minorBidi" w:hAnsiTheme="minorBidi"/>
        </w:rPr>
        <w:t xml:space="preserve"> en France et en </w:t>
      </w:r>
      <w:proofErr w:type="spellStart"/>
      <w:r w:rsidRPr="009D36D7">
        <w:rPr>
          <w:rFonts w:asciiTheme="minorBidi" w:hAnsiTheme="minorBidi"/>
        </w:rPr>
        <w:t>Espagne</w:t>
      </w:r>
      <w:proofErr w:type="spellEnd"/>
      <w:r w:rsidRPr="009D36D7">
        <w:rPr>
          <w:rFonts w:asciiTheme="minorBidi" w:hAnsiTheme="minorBidi"/>
        </w:rPr>
        <w:t>,”</w:t>
      </w:r>
      <w:r w:rsidRPr="009D36D7">
        <w:rPr>
          <w:rFonts w:asciiTheme="minorBidi" w:hAnsiTheme="minorBidi"/>
          <w:b/>
          <w:bCs/>
        </w:rPr>
        <w:t xml:space="preserve"> </w:t>
      </w:r>
      <w:r w:rsidRPr="009D36D7">
        <w:rPr>
          <w:rFonts w:asciiTheme="minorBidi" w:hAnsiTheme="minorBidi"/>
          <w:i/>
          <w:iCs/>
        </w:rPr>
        <w:t xml:space="preserve">REJ </w:t>
      </w:r>
      <w:r w:rsidRPr="009D36D7">
        <w:rPr>
          <w:rFonts w:asciiTheme="minorBidi" w:hAnsiTheme="minorBidi"/>
        </w:rPr>
        <w:t>18–19 (1889–1890)</w:t>
      </w:r>
      <w:r>
        <w:rPr>
          <w:rFonts w:asciiTheme="minorBidi" w:hAnsiTheme="minorBidi"/>
        </w:rPr>
        <w:t xml:space="preserve">, </w:t>
      </w:r>
      <w:r w:rsidRPr="009D36D7">
        <w:rPr>
          <w:rFonts w:asciiTheme="minorBidi" w:hAnsiTheme="minorBidi"/>
        </w:rPr>
        <w:t xml:space="preserve">Pp.  43–70, 219–42  </w:t>
      </w:r>
    </w:p>
    <w:p w:rsidR="003F4B7D" w:rsidRPr="009D36D7" w:rsidRDefault="003F4B7D" w:rsidP="0019353E">
      <w:pPr>
        <w:pStyle w:val="a3"/>
        <w:jc w:val="both"/>
        <w:rPr>
          <w:rFonts w:asciiTheme="minorBidi" w:hAnsiTheme="minorBidi"/>
          <w:rtl/>
        </w:rPr>
      </w:pPr>
    </w:p>
  </w:footnote>
  <w:footnote w:id="5">
    <w:p w:rsidR="003F4B7D" w:rsidRPr="0020500A" w:rsidRDefault="003F4B7D" w:rsidP="0020500A">
      <w:pPr>
        <w:pStyle w:val="a3"/>
        <w:jc w:val="both"/>
        <w:rPr>
          <w:rFonts w:asciiTheme="minorBidi" w:hAnsiTheme="minorBidi"/>
          <w:rtl/>
        </w:rPr>
      </w:pPr>
      <w:r w:rsidRPr="009D36D7">
        <w:rPr>
          <w:rStyle w:val="a5"/>
          <w:rFonts w:asciiTheme="minorBidi" w:hAnsiTheme="minorBidi"/>
        </w:rPr>
        <w:footnoteRef/>
      </w:r>
      <w:r w:rsidRPr="009D36D7">
        <w:rPr>
          <w:rFonts w:asciiTheme="minorBidi" w:hAnsiTheme="minorBidi"/>
          <w:rtl/>
        </w:rPr>
        <w:t xml:space="preserve"> </w:t>
      </w:r>
      <w:r w:rsidRPr="009D36D7">
        <w:rPr>
          <w:rFonts w:asciiTheme="minorBidi" w:hAnsiTheme="minorBidi"/>
          <w:rtl/>
        </w:rPr>
        <w:t xml:space="preserve">על השימוש ברמב"ם בספרות הנוצרית בכלל עיין </w:t>
      </w:r>
      <w:proofErr w:type="spellStart"/>
      <w:r w:rsidRPr="00B623E7">
        <w:rPr>
          <w:rFonts w:asciiTheme="minorBidi" w:hAnsiTheme="minorBidi"/>
        </w:rPr>
        <w:t>Görge</w:t>
      </w:r>
      <w:proofErr w:type="spellEnd"/>
      <w:r w:rsidRPr="00B623E7">
        <w:rPr>
          <w:rFonts w:asciiTheme="minorBidi" w:hAnsiTheme="minorBidi"/>
        </w:rPr>
        <w:t xml:space="preserve"> </w:t>
      </w:r>
      <w:proofErr w:type="spellStart"/>
      <w:r w:rsidRPr="00EA22B1">
        <w:rPr>
          <w:rFonts w:asciiTheme="minorBidi" w:hAnsiTheme="minorBidi"/>
        </w:rPr>
        <w:t>Hasselhoff</w:t>
      </w:r>
      <w:proofErr w:type="spellEnd"/>
      <w:r w:rsidRPr="00EA22B1">
        <w:rPr>
          <w:rFonts w:asciiTheme="minorBidi" w:hAnsiTheme="minorBidi"/>
        </w:rPr>
        <w:t xml:space="preserve">, </w:t>
      </w:r>
      <w:proofErr w:type="spellStart"/>
      <w:r w:rsidRPr="00EA22B1">
        <w:rPr>
          <w:rFonts w:asciiTheme="minorBidi" w:hAnsiTheme="minorBidi"/>
          <w:i/>
          <w:iCs/>
        </w:rPr>
        <w:t>Dicit</w:t>
      </w:r>
      <w:proofErr w:type="spellEnd"/>
      <w:r w:rsidRPr="00EA22B1">
        <w:rPr>
          <w:rFonts w:asciiTheme="minorBidi" w:hAnsiTheme="minorBidi"/>
          <w:i/>
          <w:iCs/>
        </w:rPr>
        <w:t xml:space="preserve"> Rabbi </w:t>
      </w:r>
      <w:proofErr w:type="spellStart"/>
      <w:r w:rsidRPr="00EA22B1">
        <w:rPr>
          <w:rFonts w:asciiTheme="minorBidi" w:hAnsiTheme="minorBidi"/>
          <w:i/>
          <w:iCs/>
        </w:rPr>
        <w:t>Moyses</w:t>
      </w:r>
      <w:proofErr w:type="spellEnd"/>
      <w:r w:rsidRPr="00EA22B1">
        <w:rPr>
          <w:rFonts w:asciiTheme="minorBidi" w:hAnsiTheme="minorBidi"/>
          <w:i/>
          <w:iCs/>
        </w:rPr>
        <w:t xml:space="preserve">: </w:t>
      </w:r>
      <w:proofErr w:type="spellStart"/>
      <w:r w:rsidRPr="00EA22B1">
        <w:rPr>
          <w:rFonts w:asciiTheme="minorBidi" w:hAnsiTheme="minorBidi"/>
          <w:i/>
          <w:iCs/>
        </w:rPr>
        <w:t>Studien</w:t>
      </w:r>
      <w:proofErr w:type="spellEnd"/>
      <w:r w:rsidRPr="00EA22B1">
        <w:rPr>
          <w:rFonts w:asciiTheme="minorBidi" w:hAnsiTheme="minorBidi"/>
          <w:i/>
          <w:iCs/>
        </w:rPr>
        <w:t xml:space="preserve"> </w:t>
      </w:r>
      <w:proofErr w:type="spellStart"/>
      <w:r w:rsidRPr="00EA22B1">
        <w:rPr>
          <w:rFonts w:asciiTheme="minorBidi" w:hAnsiTheme="minorBidi"/>
          <w:i/>
          <w:iCs/>
        </w:rPr>
        <w:t>zum</w:t>
      </w:r>
      <w:proofErr w:type="spellEnd"/>
      <w:r w:rsidRPr="00EA22B1">
        <w:rPr>
          <w:rFonts w:asciiTheme="minorBidi" w:hAnsiTheme="minorBidi"/>
          <w:i/>
          <w:iCs/>
        </w:rPr>
        <w:t xml:space="preserve"> </w:t>
      </w:r>
      <w:proofErr w:type="spellStart"/>
      <w:r w:rsidRPr="00EA22B1">
        <w:rPr>
          <w:rFonts w:asciiTheme="minorBidi" w:hAnsiTheme="minorBidi"/>
          <w:i/>
          <w:iCs/>
        </w:rPr>
        <w:t>Bild</w:t>
      </w:r>
      <w:proofErr w:type="spellEnd"/>
      <w:r w:rsidRPr="00EA22B1">
        <w:rPr>
          <w:rFonts w:asciiTheme="minorBidi" w:hAnsiTheme="minorBidi"/>
          <w:i/>
          <w:iCs/>
        </w:rPr>
        <w:t xml:space="preserve"> von Moses Maimonides </w:t>
      </w:r>
      <w:proofErr w:type="spellStart"/>
      <w:r w:rsidRPr="00EA22B1">
        <w:rPr>
          <w:rFonts w:asciiTheme="minorBidi" w:hAnsiTheme="minorBidi"/>
          <w:i/>
          <w:iCs/>
        </w:rPr>
        <w:t>im</w:t>
      </w:r>
      <w:proofErr w:type="spellEnd"/>
      <w:r w:rsidRPr="00EA22B1">
        <w:rPr>
          <w:rFonts w:asciiTheme="minorBidi" w:hAnsiTheme="minorBidi"/>
          <w:i/>
          <w:iCs/>
        </w:rPr>
        <w:t xml:space="preserve"> </w:t>
      </w:r>
      <w:proofErr w:type="spellStart"/>
      <w:r w:rsidRPr="00EA22B1">
        <w:rPr>
          <w:rFonts w:asciiTheme="minorBidi" w:hAnsiTheme="minorBidi"/>
          <w:i/>
          <w:iCs/>
        </w:rPr>
        <w:t>lateinischen</w:t>
      </w:r>
      <w:proofErr w:type="spellEnd"/>
      <w:r w:rsidRPr="00EA22B1">
        <w:rPr>
          <w:rFonts w:asciiTheme="minorBidi" w:hAnsiTheme="minorBidi"/>
          <w:i/>
          <w:iCs/>
        </w:rPr>
        <w:t xml:space="preserve"> </w:t>
      </w:r>
      <w:proofErr w:type="spellStart"/>
      <w:r w:rsidRPr="00EA22B1">
        <w:rPr>
          <w:rFonts w:asciiTheme="minorBidi" w:hAnsiTheme="minorBidi"/>
          <w:i/>
          <w:iCs/>
        </w:rPr>
        <w:t>Westen</w:t>
      </w:r>
      <w:proofErr w:type="spellEnd"/>
      <w:r w:rsidRPr="00EA22B1">
        <w:rPr>
          <w:rFonts w:asciiTheme="minorBidi" w:hAnsiTheme="minorBidi"/>
          <w:i/>
          <w:iCs/>
        </w:rPr>
        <w:t xml:space="preserve"> </w:t>
      </w:r>
      <w:proofErr w:type="spellStart"/>
      <w:r w:rsidRPr="00EA22B1">
        <w:rPr>
          <w:rFonts w:asciiTheme="minorBidi" w:hAnsiTheme="minorBidi"/>
          <w:i/>
          <w:iCs/>
        </w:rPr>
        <w:t>vom</w:t>
      </w:r>
      <w:proofErr w:type="spellEnd"/>
      <w:r w:rsidRPr="00EA22B1">
        <w:rPr>
          <w:rFonts w:asciiTheme="minorBidi" w:hAnsiTheme="minorBidi"/>
          <w:i/>
          <w:iCs/>
        </w:rPr>
        <w:t xml:space="preserve"> 13. </w:t>
      </w:r>
      <w:proofErr w:type="spellStart"/>
      <w:proofErr w:type="gramStart"/>
      <w:r w:rsidRPr="00EA22B1">
        <w:rPr>
          <w:rFonts w:asciiTheme="minorBidi" w:hAnsiTheme="minorBidi"/>
          <w:i/>
          <w:iCs/>
        </w:rPr>
        <w:t>biszum</w:t>
      </w:r>
      <w:proofErr w:type="spellEnd"/>
      <w:proofErr w:type="gramEnd"/>
      <w:r w:rsidRPr="00EA22B1">
        <w:rPr>
          <w:rFonts w:asciiTheme="minorBidi" w:hAnsiTheme="minorBidi"/>
          <w:i/>
          <w:iCs/>
        </w:rPr>
        <w:t xml:space="preserve"> 15. </w:t>
      </w:r>
      <w:proofErr w:type="spellStart"/>
      <w:r w:rsidRPr="009D36D7">
        <w:rPr>
          <w:rFonts w:asciiTheme="minorBidi" w:hAnsiTheme="minorBidi"/>
          <w:i/>
          <w:iCs/>
          <w:lang w:val="fr-CH"/>
        </w:rPr>
        <w:t>Jahrhundert</w:t>
      </w:r>
      <w:proofErr w:type="spellEnd"/>
      <w:r>
        <w:rPr>
          <w:rFonts w:asciiTheme="minorBidi" w:hAnsiTheme="minorBidi"/>
          <w:lang w:val="fr-CH"/>
        </w:rPr>
        <w:t>,</w:t>
      </w:r>
      <w:r w:rsidRPr="009D36D7">
        <w:rPr>
          <w:rFonts w:asciiTheme="minorBidi" w:hAnsiTheme="minorBidi"/>
          <w:lang w:val="fr-CH"/>
        </w:rPr>
        <w:t xml:space="preserve"> </w:t>
      </w:r>
      <w:r>
        <w:rPr>
          <w:rFonts w:asciiTheme="minorBidi" w:hAnsiTheme="minorBidi"/>
        </w:rPr>
        <w:t>(</w:t>
      </w:r>
      <w:r w:rsidRPr="009D36D7">
        <w:rPr>
          <w:rFonts w:asciiTheme="minorBidi" w:hAnsiTheme="minorBidi"/>
          <w:lang w:val="fr-CH"/>
        </w:rPr>
        <w:t>Würzburg 2004</w:t>
      </w:r>
      <w:r>
        <w:rPr>
          <w:rFonts w:asciiTheme="minorBidi" w:hAnsiTheme="minorBidi"/>
          <w:lang w:val="fr-CH"/>
        </w:rPr>
        <w:t>)</w:t>
      </w:r>
      <w:r w:rsidRPr="009D36D7">
        <w:rPr>
          <w:rFonts w:asciiTheme="minorBidi" w:hAnsiTheme="minorBidi"/>
          <w:rtl/>
        </w:rPr>
        <w:t xml:space="preserve"> </w:t>
      </w:r>
      <w:r>
        <w:rPr>
          <w:rFonts w:asciiTheme="minorBidi" w:hAnsiTheme="minorBidi" w:hint="cs"/>
          <w:rtl/>
        </w:rPr>
        <w:t xml:space="preserve">(להלן </w:t>
      </w:r>
      <w:proofErr w:type="spellStart"/>
      <w:r w:rsidR="00BD3BDE">
        <w:rPr>
          <w:rFonts w:asciiTheme="minorBidi" w:hAnsiTheme="minorBidi" w:hint="cs"/>
          <w:rtl/>
        </w:rPr>
        <w:t>הסלהוף</w:t>
      </w:r>
      <w:proofErr w:type="spellEnd"/>
      <w:r w:rsidR="0020500A" w:rsidRPr="0020500A">
        <w:rPr>
          <w:rFonts w:asciiTheme="minorBidi" w:hAnsiTheme="minorBidi" w:hint="cs"/>
          <w:rtl/>
        </w:rPr>
        <w:t xml:space="preserve">, </w:t>
      </w:r>
      <w:r w:rsidRPr="0020500A">
        <w:rPr>
          <w:rFonts w:asciiTheme="minorBidi" w:hAnsiTheme="minorBidi"/>
          <w:rtl/>
        </w:rPr>
        <w:t xml:space="preserve">מחקר מקיף זה עוסק בשימוש בכתבי הרמב"ם בספרות הפולמוס הנוצרית בעמ' 280-221. דיונו מתמקד בעיקר בהוגים נוצרים מלידה כמו </w:t>
      </w:r>
      <w:proofErr w:type="spellStart"/>
      <w:r w:rsidRPr="0020500A">
        <w:rPr>
          <w:rFonts w:asciiTheme="minorBidi" w:hAnsiTheme="minorBidi"/>
          <w:rtl/>
        </w:rPr>
        <w:t>ריימונדס</w:t>
      </w:r>
      <w:proofErr w:type="spellEnd"/>
      <w:r w:rsidRPr="0020500A">
        <w:rPr>
          <w:rFonts w:asciiTheme="minorBidi" w:hAnsiTheme="minorBidi"/>
          <w:rtl/>
        </w:rPr>
        <w:t xml:space="preserve"> מרטיני </w:t>
      </w:r>
      <w:proofErr w:type="spellStart"/>
      <w:r w:rsidRPr="0020500A">
        <w:rPr>
          <w:rFonts w:asciiTheme="minorBidi" w:hAnsiTheme="minorBidi"/>
          <w:rtl/>
        </w:rPr>
        <w:t>וניקלס</w:t>
      </w:r>
      <w:proofErr w:type="spellEnd"/>
      <w:r w:rsidRPr="0020500A">
        <w:rPr>
          <w:rFonts w:asciiTheme="minorBidi" w:hAnsiTheme="minorBidi"/>
          <w:rtl/>
        </w:rPr>
        <w:t xml:space="preserve"> דה לירה, אך הוא עוסק גם במומרים בעיקר </w:t>
      </w:r>
      <w:r w:rsidR="000D6209" w:rsidRPr="0020500A">
        <w:rPr>
          <w:rFonts w:asciiTheme="minorBidi" w:hAnsiTheme="minorBidi"/>
          <w:rtl/>
        </w:rPr>
        <w:t xml:space="preserve">ביהושע </w:t>
      </w:r>
      <w:proofErr w:type="spellStart"/>
      <w:r w:rsidRPr="0020500A">
        <w:rPr>
          <w:rFonts w:asciiTheme="minorBidi" w:hAnsiTheme="minorBidi"/>
          <w:rtl/>
        </w:rPr>
        <w:t>הלורקי</w:t>
      </w:r>
      <w:proofErr w:type="spellEnd"/>
      <w:r w:rsidRPr="0020500A">
        <w:rPr>
          <w:rFonts w:asciiTheme="minorBidi" w:hAnsiTheme="minorBidi"/>
          <w:rtl/>
        </w:rPr>
        <w:t xml:space="preserve"> (</w:t>
      </w:r>
      <w:proofErr w:type="spellStart"/>
      <w:r w:rsidRPr="0020500A">
        <w:rPr>
          <w:rFonts w:asciiTheme="minorBidi" w:hAnsiTheme="minorBidi"/>
          <w:rtl/>
        </w:rPr>
        <w:t>ג'רונימו</w:t>
      </w:r>
      <w:proofErr w:type="spellEnd"/>
      <w:r w:rsidRPr="0020500A">
        <w:rPr>
          <w:rFonts w:asciiTheme="minorBidi" w:hAnsiTheme="minorBidi"/>
          <w:rtl/>
        </w:rPr>
        <w:t xml:space="preserve"> דה סנטה פה ובוויכוח </w:t>
      </w:r>
      <w:proofErr w:type="spellStart"/>
      <w:r w:rsidRPr="0020500A">
        <w:rPr>
          <w:rFonts w:asciiTheme="minorBidi" w:hAnsiTheme="minorBidi"/>
          <w:rtl/>
        </w:rPr>
        <w:t>טרטוזה</w:t>
      </w:r>
      <w:proofErr w:type="spellEnd"/>
      <w:r w:rsidRPr="0020500A">
        <w:rPr>
          <w:rFonts w:asciiTheme="minorBidi" w:hAnsiTheme="minorBidi"/>
          <w:rtl/>
        </w:rPr>
        <w:t xml:space="preserve"> (</w:t>
      </w:r>
      <w:proofErr w:type="spellStart"/>
      <w:r w:rsidRPr="0020500A">
        <w:rPr>
          <w:rFonts w:asciiTheme="minorBidi" w:hAnsiTheme="minorBidi"/>
          <w:rtl/>
        </w:rPr>
        <w:t>עמ</w:t>
      </w:r>
      <w:proofErr w:type="spellEnd"/>
      <w:r w:rsidRPr="0020500A">
        <w:rPr>
          <w:rFonts w:asciiTheme="minorBidi" w:hAnsiTheme="minorBidi"/>
          <w:rtl/>
        </w:rPr>
        <w:t xml:space="preserve">' 265-255) וגם בפבלו דה סנטה מריה (עמ' 276-265) אולם שם הוא דן רק בחיבורו הפרשני של פבלו ולא בחיבורו הפולמוסי שיותר חשוב לעניינו. מחקר מקיף זה גם מתעלם ממומרים אחרים כמו אבנר מבורגוס ופדרו דלה </w:t>
      </w:r>
      <w:proofErr w:type="spellStart"/>
      <w:r w:rsidRPr="0020500A">
        <w:rPr>
          <w:rFonts w:asciiTheme="minorBidi" w:hAnsiTheme="minorBidi"/>
          <w:rtl/>
        </w:rPr>
        <w:t>קבלריה</w:t>
      </w:r>
      <w:proofErr w:type="spellEnd"/>
      <w:r w:rsidRPr="0020500A">
        <w:rPr>
          <w:rFonts w:asciiTheme="minorBidi" w:hAnsiTheme="minorBidi"/>
          <w:rtl/>
        </w:rPr>
        <w:t>. מטרתו העיקרית היא לראות את הציטוטים ואת השימוש בכתבי הרמב"ם אצל מחברים נוצרים ולכן הוא איננו מבדיל בין שימוש פרשני בחיבורי המומרים לבין שימוש פולמוסי.</w:t>
      </w:r>
      <w:r w:rsidR="0020500A">
        <w:rPr>
          <w:rFonts w:asciiTheme="minorBidi" w:hAnsiTheme="minorBidi" w:hint="cs"/>
          <w:rtl/>
        </w:rPr>
        <w:t xml:space="preserve"> על הנושא הזה עיין גם ), </w:t>
      </w:r>
      <w:r w:rsidR="0020500A" w:rsidRPr="0020500A">
        <w:rPr>
          <w:rFonts w:asciiTheme="minorBidi" w:hAnsiTheme="minorBidi" w:hint="cs"/>
          <w:rtl/>
        </w:rPr>
        <w:t xml:space="preserve">י' שוורץ, </w:t>
      </w:r>
      <w:r w:rsidR="0020500A" w:rsidRPr="0020500A">
        <w:rPr>
          <w:rFonts w:ascii="Arial" w:hAnsi="Arial" w:cs="Arial"/>
          <w:i/>
          <w:iCs/>
          <w:color w:val="696969"/>
          <w:shd w:val="clear" w:color="auto" w:fill="F7F7F7"/>
          <w:rtl/>
        </w:rPr>
        <w:t xml:space="preserve">לך דומייה"; </w:t>
      </w:r>
      <w:proofErr w:type="spellStart"/>
      <w:r w:rsidR="0020500A" w:rsidRPr="0020500A">
        <w:rPr>
          <w:rFonts w:ascii="Arial" w:hAnsi="Arial" w:cs="Arial"/>
          <w:i/>
          <w:iCs/>
          <w:color w:val="696969"/>
          <w:shd w:val="clear" w:color="auto" w:fill="F7F7F7"/>
          <w:rtl/>
        </w:rPr>
        <w:t>מייסטר</w:t>
      </w:r>
      <w:proofErr w:type="spellEnd"/>
      <w:r w:rsidR="0020500A" w:rsidRPr="0020500A">
        <w:rPr>
          <w:rFonts w:ascii="Arial" w:hAnsi="Arial" w:cs="Arial"/>
          <w:i/>
          <w:iCs/>
          <w:color w:val="696969"/>
          <w:shd w:val="clear" w:color="auto" w:fill="F7F7F7"/>
          <w:rtl/>
        </w:rPr>
        <w:t xml:space="preserve"> </w:t>
      </w:r>
      <w:proofErr w:type="spellStart"/>
      <w:r w:rsidR="0020500A" w:rsidRPr="0020500A">
        <w:rPr>
          <w:rFonts w:ascii="Arial" w:hAnsi="Arial" w:cs="Arial"/>
          <w:i/>
          <w:iCs/>
          <w:color w:val="696969"/>
          <w:shd w:val="clear" w:color="auto" w:fill="F7F7F7"/>
          <w:rtl/>
        </w:rPr>
        <w:t>אקהרט</w:t>
      </w:r>
      <w:proofErr w:type="spellEnd"/>
      <w:r w:rsidR="0020500A" w:rsidRPr="0020500A">
        <w:rPr>
          <w:rFonts w:ascii="Arial" w:hAnsi="Arial" w:cs="Arial"/>
          <w:i/>
          <w:iCs/>
          <w:color w:val="696969"/>
          <w:shd w:val="clear" w:color="auto" w:fill="F7F7F7"/>
          <w:rtl/>
        </w:rPr>
        <w:t xml:space="preserve"> קורא במורה הנבוכים</w:t>
      </w:r>
      <w:r w:rsidR="0020500A" w:rsidRPr="0020500A">
        <w:rPr>
          <w:rFonts w:ascii="Arial" w:hAnsi="Arial" w:cs="Arial"/>
          <w:color w:val="696969"/>
          <w:shd w:val="clear" w:color="auto" w:fill="F7F7F7"/>
          <w:rtl/>
        </w:rPr>
        <w:t>, תל אביב: עם עובד</w:t>
      </w:r>
      <w:r w:rsidR="0020500A" w:rsidRPr="0020500A">
        <w:rPr>
          <w:rFonts w:asciiTheme="minorBidi" w:hAnsiTheme="minorBidi" w:hint="cs"/>
          <w:rtl/>
        </w:rPr>
        <w:t xml:space="preserve"> 2002</w:t>
      </w:r>
      <w:r w:rsidR="0020500A">
        <w:rPr>
          <w:rFonts w:asciiTheme="minorBidi" w:hAnsiTheme="minorBidi" w:hint="cs"/>
          <w:rtl/>
        </w:rPr>
        <w:t xml:space="preserve">, י' שוורץ, </w:t>
      </w:r>
      <w:r w:rsidRPr="0020500A">
        <w:rPr>
          <w:rFonts w:asciiTheme="minorBidi" w:hAnsiTheme="minorBidi"/>
          <w:rtl/>
        </w:rPr>
        <w:t xml:space="preserve"> </w:t>
      </w:r>
      <w:r w:rsidR="0020500A">
        <w:rPr>
          <w:rFonts w:asciiTheme="minorBidi" w:hAnsiTheme="minorBidi" w:hint="cs"/>
          <w:rtl/>
        </w:rPr>
        <w:t xml:space="preserve">בין שלילה לשתיקה הרמב"ם במערב הלטיני, עיון 45 (1996), </w:t>
      </w:r>
      <w:proofErr w:type="spellStart"/>
      <w:r w:rsidR="0020500A">
        <w:rPr>
          <w:rFonts w:asciiTheme="minorBidi" w:hAnsiTheme="minorBidi" w:hint="cs"/>
          <w:rtl/>
        </w:rPr>
        <w:t>עמ</w:t>
      </w:r>
      <w:proofErr w:type="spellEnd"/>
      <w:r w:rsidR="0020500A">
        <w:rPr>
          <w:rFonts w:asciiTheme="minorBidi" w:hAnsiTheme="minorBidi" w:hint="cs"/>
          <w:rtl/>
        </w:rPr>
        <w:t>' 406-389.</w:t>
      </w:r>
    </w:p>
  </w:footnote>
  <w:footnote w:id="6">
    <w:p w:rsidR="003F4B7D" w:rsidRPr="00E824CF" w:rsidRDefault="003F4B7D" w:rsidP="003F4B7D">
      <w:pPr>
        <w:pStyle w:val="a3"/>
        <w:jc w:val="both"/>
        <w:rPr>
          <w:lang w:val="it-IT"/>
        </w:rPr>
      </w:pPr>
      <w:r w:rsidRPr="0020500A">
        <w:rPr>
          <w:rStyle w:val="a5"/>
          <w:rFonts w:asciiTheme="minorBidi" w:hAnsiTheme="minorBidi"/>
        </w:rPr>
        <w:footnoteRef/>
      </w:r>
      <w:r w:rsidRPr="0020500A">
        <w:rPr>
          <w:rFonts w:asciiTheme="minorBidi" w:hAnsiTheme="minorBidi"/>
          <w:rtl/>
        </w:rPr>
        <w:t xml:space="preserve"> </w:t>
      </w:r>
      <w:r w:rsidRPr="0020500A">
        <w:rPr>
          <w:rFonts w:asciiTheme="minorBidi" w:hAnsiTheme="minorBidi"/>
          <w:rtl/>
        </w:rPr>
        <w:t>ישנם מומרים כמו אבנר שמצטטים גם הוגים יהודים בתר תלמודיים רבים. בדרך כלל המצוטטים הנפוצים אחרי הרמב"ם הם רבי אברהם אבן עזרא, רש"י והרמב"ן (אצל אבנר אין ציטוטים רבים מן</w:t>
      </w:r>
      <w:r>
        <w:rPr>
          <w:rFonts w:hint="cs"/>
          <w:rtl/>
        </w:rPr>
        <w:t xml:space="preserve"> הרמב"ן, לעומת זאת יש אצלו ציטוטים רבים של אישים אחרים כמו </w:t>
      </w:r>
      <w:proofErr w:type="spellStart"/>
      <w:r>
        <w:rPr>
          <w:rFonts w:hint="cs"/>
          <w:rtl/>
        </w:rPr>
        <w:t>הרד"ק</w:t>
      </w:r>
      <w:proofErr w:type="spellEnd"/>
      <w:r>
        <w:rPr>
          <w:rFonts w:hint="cs"/>
          <w:rtl/>
        </w:rPr>
        <w:t xml:space="preserve">). על מקורותיו היהודים של אבנר עיין </w:t>
      </w:r>
      <w:r w:rsidRPr="00E824CF">
        <w:rPr>
          <w:lang w:val="it-IT"/>
        </w:rPr>
        <w:t>Ryan W. Szpiech</w:t>
      </w:r>
      <w:r w:rsidRPr="00E824CF">
        <w:rPr>
          <w:i/>
          <w:iCs/>
          <w:lang w:val="it-IT"/>
        </w:rPr>
        <w:t>,</w:t>
      </w:r>
      <w:r w:rsidRPr="00E824CF">
        <w:rPr>
          <w:b/>
          <w:bCs/>
          <w:i/>
          <w:iCs/>
          <w:lang w:val="it-IT"/>
        </w:rPr>
        <w:t xml:space="preserve"> </w:t>
      </w:r>
      <w:r w:rsidRPr="00E824CF">
        <w:rPr>
          <w:lang w:val="it-IT"/>
        </w:rPr>
        <w:t xml:space="preserve">From Testimonia to Testimony: Thirteenth-Century Anti-Jewish Polemic and the </w:t>
      </w:r>
      <w:r w:rsidRPr="00E824CF">
        <w:rPr>
          <w:i/>
          <w:iCs/>
          <w:lang w:val="it-IT"/>
        </w:rPr>
        <w:t>Mostrador de Justicia</w:t>
      </w:r>
      <w:r w:rsidRPr="00E824CF">
        <w:rPr>
          <w:lang w:val="it-IT"/>
        </w:rPr>
        <w:t xml:space="preserve"> of Abner of Burgos/Alfonso de Valladolid</w:t>
      </w:r>
      <w:r>
        <w:t>,</w:t>
      </w:r>
      <w:r w:rsidRPr="00E824CF">
        <w:rPr>
          <w:rFonts w:hint="cs"/>
        </w:rPr>
        <w:t xml:space="preserve"> </w:t>
      </w:r>
      <w:r w:rsidRPr="00E824CF">
        <w:rPr>
          <w:rFonts w:hint="cs"/>
          <w:lang w:val="it-IT"/>
        </w:rPr>
        <w:t>P</w:t>
      </w:r>
      <w:r w:rsidRPr="00E824CF">
        <w:rPr>
          <w:lang w:val="it-IT"/>
        </w:rPr>
        <w:t xml:space="preserve">h.D. dissertation, </w:t>
      </w:r>
      <w:r>
        <w:rPr>
          <w:lang w:val="it-IT"/>
        </w:rPr>
        <w:t>(</w:t>
      </w:r>
      <w:r w:rsidRPr="00E824CF">
        <w:rPr>
          <w:lang w:val="it-IT"/>
        </w:rPr>
        <w:t>Yale University, 2006</w:t>
      </w:r>
      <w:r>
        <w:rPr>
          <w:lang w:val="it-IT"/>
        </w:rPr>
        <w:t>)</w:t>
      </w:r>
      <w:r w:rsidRPr="00E824CF">
        <w:rPr>
          <w:lang w:val="it-IT"/>
        </w:rPr>
        <w:t>,</w:t>
      </w:r>
      <w:r>
        <w:rPr>
          <w:rFonts w:hint="cs"/>
          <w:rtl/>
          <w:lang w:val="it-IT"/>
        </w:rPr>
        <w:t xml:space="preserve"> (להלן ספיץ) עמ' </w:t>
      </w:r>
      <w:r w:rsidR="0084224B">
        <w:rPr>
          <w:rFonts w:hint="cs"/>
          <w:rtl/>
          <w:lang w:val="it-IT"/>
        </w:rPr>
        <w:t>572-446.</w:t>
      </w:r>
      <w:r>
        <w:rPr>
          <w:rFonts w:hint="cs"/>
          <w:rtl/>
          <w:lang w:val="it-IT"/>
        </w:rPr>
        <w:t xml:space="preserve"> </w:t>
      </w:r>
    </w:p>
  </w:footnote>
  <w:footnote w:id="7">
    <w:p w:rsidR="009F5362" w:rsidRPr="007B753E" w:rsidRDefault="009F5362" w:rsidP="007B753E">
      <w:pPr>
        <w:pStyle w:val="a3"/>
        <w:jc w:val="both"/>
        <w:rPr>
          <w:rtl/>
        </w:rPr>
      </w:pPr>
      <w:r>
        <w:rPr>
          <w:rStyle w:val="a5"/>
        </w:rPr>
        <w:footnoteRef/>
      </w:r>
      <w:r>
        <w:rPr>
          <w:rtl/>
        </w:rPr>
        <w:t xml:space="preserve"> </w:t>
      </w:r>
      <w:r>
        <w:rPr>
          <w:rFonts w:hint="cs"/>
          <w:rtl/>
        </w:rPr>
        <w:t xml:space="preserve">על חייו של הרמב"ם ועל השפעתו עיין בין השאר: </w:t>
      </w:r>
      <w:r w:rsidR="007B753E">
        <w:t>H</w:t>
      </w:r>
      <w:r w:rsidR="007B753E" w:rsidRPr="007B753E">
        <w:t>einric</w:t>
      </w:r>
      <w:r w:rsidR="007B753E">
        <w:t xml:space="preserve">h </w:t>
      </w:r>
      <w:proofErr w:type="spellStart"/>
      <w:r w:rsidR="007B753E">
        <w:t>G</w:t>
      </w:r>
      <w:r w:rsidR="007B753E" w:rsidRPr="007B753E">
        <w:t>raetz</w:t>
      </w:r>
      <w:proofErr w:type="spellEnd"/>
      <w:r w:rsidR="007B753E">
        <w:t xml:space="preserve">, </w:t>
      </w:r>
      <w:r w:rsidR="007B753E" w:rsidRPr="007B753E">
        <w:rPr>
          <w:i/>
          <w:iCs/>
        </w:rPr>
        <w:t xml:space="preserve">History of the </w:t>
      </w:r>
      <w:proofErr w:type="spellStart"/>
      <w:r w:rsidR="007B753E" w:rsidRPr="007B753E">
        <w:rPr>
          <w:i/>
          <w:iCs/>
        </w:rPr>
        <w:t>jews</w:t>
      </w:r>
      <w:proofErr w:type="spellEnd"/>
      <w:r w:rsidR="007B753E">
        <w:rPr>
          <w:i/>
          <w:iCs/>
        </w:rPr>
        <w:t>,</w:t>
      </w:r>
      <w:r w:rsidR="007B753E">
        <w:t xml:space="preserve"> Volume III Pp. 446-493</w:t>
      </w:r>
      <w:proofErr w:type="gramStart"/>
      <w:r w:rsidR="007B753E">
        <w:t xml:space="preserve">. </w:t>
      </w:r>
      <w:r w:rsidR="007B753E">
        <w:rPr>
          <w:rFonts w:hint="cs"/>
          <w:rtl/>
        </w:rPr>
        <w:t xml:space="preserve"> על</w:t>
      </w:r>
      <w:proofErr w:type="gramEnd"/>
      <w:r w:rsidR="007B753E">
        <w:rPr>
          <w:rFonts w:hint="cs"/>
          <w:rtl/>
        </w:rPr>
        <w:t xml:space="preserve"> המרות הדת עיין שם כרך רביעי עמ' 179-220. צריך לציין שגרץ לא מתייחס כלל להשפעת הרמב"ם על המומרים. </w:t>
      </w:r>
    </w:p>
  </w:footnote>
  <w:footnote w:id="8">
    <w:p w:rsidR="00B6533B" w:rsidRPr="00B6533B" w:rsidRDefault="00B6533B" w:rsidP="00B6533B">
      <w:pPr>
        <w:pStyle w:val="a3"/>
        <w:jc w:val="both"/>
        <w:rPr>
          <w:rtl/>
        </w:rPr>
      </w:pPr>
      <w:r>
        <w:rPr>
          <w:rStyle w:val="a5"/>
        </w:rPr>
        <w:footnoteRef/>
      </w:r>
      <w:r>
        <w:rPr>
          <w:rtl/>
        </w:rPr>
        <w:t xml:space="preserve"> </w:t>
      </w:r>
      <w:r>
        <w:rPr>
          <w:rFonts w:hint="cs"/>
          <w:rtl/>
        </w:rPr>
        <w:t xml:space="preserve">יצחק בער, </w:t>
      </w:r>
      <w:proofErr w:type="spellStart"/>
      <w:r>
        <w:rPr>
          <w:rFonts w:hint="cs"/>
          <w:rtl/>
        </w:rPr>
        <w:t>היהדים</w:t>
      </w:r>
      <w:proofErr w:type="spellEnd"/>
      <w:r>
        <w:rPr>
          <w:rFonts w:hint="cs"/>
          <w:rtl/>
        </w:rPr>
        <w:t xml:space="preserve"> בספרד הנוצרית (תל אביב 1959), </w:t>
      </w:r>
      <w:proofErr w:type="spellStart"/>
      <w:r>
        <w:rPr>
          <w:rFonts w:hint="cs"/>
          <w:rtl/>
        </w:rPr>
        <w:t>עמ</w:t>
      </w:r>
      <w:proofErr w:type="spellEnd"/>
      <w:r>
        <w:rPr>
          <w:rFonts w:hint="cs"/>
          <w:rtl/>
        </w:rPr>
        <w:t xml:space="preserve">' </w:t>
      </w:r>
      <w:r>
        <w:t>285-363</w:t>
      </w:r>
      <w:r>
        <w:rPr>
          <w:rFonts w:hint="cs"/>
          <w:rtl/>
        </w:rPr>
        <w:t xml:space="preserve">, </w:t>
      </w:r>
      <w:proofErr w:type="spellStart"/>
      <w:r w:rsidRPr="00B6533B">
        <w:t>Benzion</w:t>
      </w:r>
      <w:proofErr w:type="spellEnd"/>
      <w:r w:rsidRPr="00B6533B">
        <w:t xml:space="preserve"> Netanyahu, </w:t>
      </w:r>
      <w:r w:rsidRPr="00B6533B">
        <w:rPr>
          <w:i/>
          <w:iCs/>
        </w:rPr>
        <w:t>The Origins of the Inquisition in Fifteenth Century Spain</w:t>
      </w:r>
      <w:r w:rsidRPr="00B6533B">
        <w:t xml:space="preserve">, (New York: Random House, 1995), Pp. 129-210; </w:t>
      </w:r>
      <w:proofErr w:type="spellStart"/>
      <w:r w:rsidRPr="00B6533B">
        <w:t>Benzion</w:t>
      </w:r>
      <w:proofErr w:type="spellEnd"/>
      <w:r w:rsidRPr="00B6533B">
        <w:t xml:space="preserve"> Netanyahu, </w:t>
      </w:r>
      <w:r w:rsidRPr="00B6533B">
        <w:rPr>
          <w:i/>
          <w:iCs/>
        </w:rPr>
        <w:t xml:space="preserve">The </w:t>
      </w:r>
      <w:proofErr w:type="spellStart"/>
      <w:r w:rsidRPr="00B6533B">
        <w:rPr>
          <w:i/>
          <w:iCs/>
        </w:rPr>
        <w:t>Marranos</w:t>
      </w:r>
      <w:proofErr w:type="spellEnd"/>
      <w:r w:rsidRPr="00B6533B">
        <w:rPr>
          <w:i/>
          <w:iCs/>
        </w:rPr>
        <w:t xml:space="preserve"> of Spain from the Late 14</w:t>
      </w:r>
      <w:r w:rsidRPr="00B6533B">
        <w:rPr>
          <w:i/>
          <w:iCs/>
          <w:vertAlign w:val="superscript"/>
        </w:rPr>
        <w:t>th</w:t>
      </w:r>
      <w:r w:rsidRPr="00B6533B">
        <w:rPr>
          <w:i/>
          <w:iCs/>
        </w:rPr>
        <w:t xml:space="preserve"> to the Early 16</w:t>
      </w:r>
      <w:r w:rsidRPr="00B6533B">
        <w:rPr>
          <w:i/>
          <w:iCs/>
          <w:vertAlign w:val="superscript"/>
        </w:rPr>
        <w:t>th</w:t>
      </w:r>
      <w:r w:rsidRPr="00B6533B">
        <w:rPr>
          <w:i/>
          <w:iCs/>
        </w:rPr>
        <w:t xml:space="preserve"> Century according to Contemporary Hebrew Sources</w:t>
      </w:r>
      <w:r w:rsidRPr="00B6533B">
        <w:t xml:space="preserve"> (Ithaca: Cornell University Press,1998)</w:t>
      </w:r>
      <w:r>
        <w:t>.</w:t>
      </w:r>
    </w:p>
  </w:footnote>
  <w:footnote w:id="9">
    <w:p w:rsidR="003F4B7D" w:rsidRDefault="003F4B7D" w:rsidP="000D6209">
      <w:pPr>
        <w:pStyle w:val="a3"/>
        <w:rPr>
          <w:rtl/>
        </w:rPr>
      </w:pPr>
      <w:r>
        <w:rPr>
          <w:rStyle w:val="a5"/>
        </w:rPr>
        <w:footnoteRef/>
      </w:r>
      <w:r>
        <w:rPr>
          <w:rtl/>
        </w:rPr>
        <w:t xml:space="preserve"> </w:t>
      </w:r>
      <w:r>
        <w:rPr>
          <w:rFonts w:hint="cs"/>
          <w:rtl/>
        </w:rPr>
        <w:t xml:space="preserve">לא נדון במאמר זה במומר </w:t>
      </w:r>
      <w:r w:rsidR="000D6209">
        <w:rPr>
          <w:rFonts w:hint="cs"/>
          <w:rtl/>
        </w:rPr>
        <w:t xml:space="preserve">יהושע </w:t>
      </w:r>
      <w:proofErr w:type="spellStart"/>
      <w:r>
        <w:rPr>
          <w:rFonts w:hint="cs"/>
          <w:rtl/>
        </w:rPr>
        <w:t>הלורקי</w:t>
      </w:r>
      <w:proofErr w:type="spellEnd"/>
      <w:r>
        <w:rPr>
          <w:rFonts w:hint="cs"/>
          <w:rtl/>
        </w:rPr>
        <w:t xml:space="preserve">, הלא הוא </w:t>
      </w:r>
      <w:proofErr w:type="spellStart"/>
      <w:r>
        <w:rPr>
          <w:rFonts w:hint="cs"/>
          <w:rtl/>
        </w:rPr>
        <w:t>ג'רונימו</w:t>
      </w:r>
      <w:proofErr w:type="spellEnd"/>
      <w:r>
        <w:rPr>
          <w:rFonts w:hint="cs"/>
          <w:rtl/>
        </w:rPr>
        <w:t xml:space="preserve"> דה סנטה פה, מכוון </w:t>
      </w:r>
      <w:proofErr w:type="spellStart"/>
      <w:r w:rsidR="000D6209">
        <w:rPr>
          <w:rFonts w:hint="cs"/>
          <w:rtl/>
        </w:rPr>
        <w:t>שהסלהוף</w:t>
      </w:r>
      <w:proofErr w:type="spellEnd"/>
      <w:r w:rsidR="000D6209">
        <w:rPr>
          <w:rFonts w:hint="cs"/>
          <w:rtl/>
        </w:rPr>
        <w:t xml:space="preserve"> </w:t>
      </w:r>
      <w:r>
        <w:rPr>
          <w:rFonts w:hint="cs"/>
          <w:rtl/>
        </w:rPr>
        <w:t>(</w:t>
      </w:r>
      <w:proofErr w:type="spellStart"/>
      <w:r>
        <w:rPr>
          <w:rFonts w:hint="cs"/>
          <w:rtl/>
        </w:rPr>
        <w:t>עמ</w:t>
      </w:r>
      <w:proofErr w:type="spellEnd"/>
      <w:r>
        <w:rPr>
          <w:rFonts w:hint="cs"/>
          <w:rtl/>
        </w:rPr>
        <w:t xml:space="preserve">' 275-265) דן בו בצורה ממצה. </w:t>
      </w:r>
    </w:p>
  </w:footnote>
  <w:footnote w:id="10">
    <w:p w:rsidR="003F4B7D" w:rsidRDefault="003F4B7D" w:rsidP="00940FDF">
      <w:pPr>
        <w:pStyle w:val="a3"/>
        <w:jc w:val="both"/>
        <w:rPr>
          <w:rtl/>
        </w:rPr>
      </w:pPr>
      <w:r>
        <w:rPr>
          <w:rStyle w:val="a5"/>
        </w:rPr>
        <w:footnoteRef/>
      </w:r>
      <w:r>
        <w:rPr>
          <w:rtl/>
        </w:rPr>
        <w:t xml:space="preserve"> </w:t>
      </w:r>
      <w:r>
        <w:rPr>
          <w:rFonts w:hint="cs"/>
          <w:rtl/>
        </w:rPr>
        <w:t xml:space="preserve">כמובן שלא נדון במומר פטרוס </w:t>
      </w:r>
      <w:proofErr w:type="spellStart"/>
      <w:r>
        <w:rPr>
          <w:rFonts w:hint="cs"/>
          <w:rtl/>
        </w:rPr>
        <w:t>אלפונסי</w:t>
      </w:r>
      <w:proofErr w:type="spellEnd"/>
      <w:r>
        <w:rPr>
          <w:rFonts w:hint="cs"/>
          <w:rtl/>
        </w:rPr>
        <w:t xml:space="preserve"> מכוון שהוא חי קודם פרסומו של הרמב"ם (הוא המיר ב1106 בערך, בגיל ארבעים). בנוסף, לא נדון במומרים שלא השאירו כתבים, כמו פבלו </w:t>
      </w:r>
      <w:proofErr w:type="spellStart"/>
      <w:r>
        <w:rPr>
          <w:rFonts w:hint="cs"/>
          <w:rtl/>
        </w:rPr>
        <w:t>כריסטיני</w:t>
      </w:r>
      <w:proofErr w:type="spellEnd"/>
      <w:r>
        <w:rPr>
          <w:rFonts w:hint="cs"/>
          <w:rtl/>
        </w:rPr>
        <w:t xml:space="preserve"> שלא הותיר חיבור משל עצמו אלא רק היה הדובר הראשי של פולמוס ברצלונה (לא לגמרי ברור האם הוא הכותב היחיד של הסיכום הלטיני של הפולמוס). </w:t>
      </w:r>
    </w:p>
  </w:footnote>
  <w:footnote w:id="11">
    <w:p w:rsidR="003F4B7D" w:rsidRDefault="003F4B7D" w:rsidP="0019353E">
      <w:pPr>
        <w:pStyle w:val="a3"/>
        <w:jc w:val="both"/>
      </w:pPr>
      <w:r>
        <w:rPr>
          <w:rStyle w:val="a5"/>
        </w:rPr>
        <w:footnoteRef/>
      </w:r>
      <w:r>
        <w:rPr>
          <w:rtl/>
        </w:rPr>
        <w:t xml:space="preserve"> </w:t>
      </w:r>
      <w:r>
        <w:rPr>
          <w:rFonts w:hint="cs"/>
          <w:rtl/>
        </w:rPr>
        <w:t xml:space="preserve">במאמר זה לא נעסוק בשימוש שאיננו קשור לפולמוס דתי בכתבי הרמב"ם כמו פרשנות לא פולמוסית של התורה אצל פבלו דה סנטה מריה, או שימוש במורה נבוכים לצורך ביסוס של עמדתו הדטרמיניסטית של אבנר מבורגוס. </w:t>
      </w:r>
    </w:p>
  </w:footnote>
  <w:footnote w:id="12">
    <w:p w:rsidR="003F4B7D" w:rsidRDefault="003F4B7D" w:rsidP="00D1659D">
      <w:pPr>
        <w:pStyle w:val="a3"/>
        <w:jc w:val="both"/>
      </w:pPr>
      <w:r>
        <w:rPr>
          <w:rStyle w:val="a5"/>
        </w:rPr>
        <w:footnoteRef/>
      </w:r>
      <w:r>
        <w:rPr>
          <w:rtl/>
        </w:rPr>
        <w:t xml:space="preserve"> </w:t>
      </w:r>
      <w:r>
        <w:rPr>
          <w:rFonts w:hint="cs"/>
          <w:rtl/>
        </w:rPr>
        <w:t xml:space="preserve">שהבולטים שבהם הם בין השאר </w:t>
      </w:r>
      <w:proofErr w:type="spellStart"/>
      <w:r>
        <w:rPr>
          <w:rFonts w:hint="cs"/>
          <w:rtl/>
        </w:rPr>
        <w:t>ריימונדס</w:t>
      </w:r>
      <w:proofErr w:type="spellEnd"/>
      <w:r>
        <w:rPr>
          <w:rFonts w:hint="cs"/>
          <w:rtl/>
        </w:rPr>
        <w:t xml:space="preserve"> מרטיני </w:t>
      </w:r>
      <w:proofErr w:type="spellStart"/>
      <w:r>
        <w:rPr>
          <w:rFonts w:hint="cs"/>
          <w:rtl/>
        </w:rPr>
        <w:t>וריימונדס</w:t>
      </w:r>
      <w:proofErr w:type="spellEnd"/>
      <w:r>
        <w:rPr>
          <w:rFonts w:hint="cs"/>
          <w:rtl/>
        </w:rPr>
        <w:t xml:space="preserve"> לול.</w:t>
      </w:r>
    </w:p>
  </w:footnote>
  <w:footnote w:id="13">
    <w:p w:rsidR="003F4B7D" w:rsidRPr="00D926D0" w:rsidRDefault="003F4B7D" w:rsidP="002A1D94">
      <w:pPr>
        <w:pStyle w:val="a3"/>
        <w:jc w:val="both"/>
        <w:rPr>
          <w:rFonts w:asciiTheme="minorBidi" w:hAnsiTheme="minorBidi"/>
          <w:rtl/>
        </w:rPr>
      </w:pPr>
      <w:r w:rsidRPr="00D926D0">
        <w:rPr>
          <w:rStyle w:val="a5"/>
          <w:rFonts w:asciiTheme="minorBidi" w:hAnsiTheme="minorBidi"/>
        </w:rPr>
        <w:footnoteRef/>
      </w:r>
      <w:r w:rsidRPr="00D926D0">
        <w:rPr>
          <w:rFonts w:asciiTheme="minorBidi" w:hAnsiTheme="minorBidi"/>
          <w:rtl/>
        </w:rPr>
        <w:t xml:space="preserve"> על חייו, כתביו והשפעתו של אבנר עיין בער,</w:t>
      </w:r>
      <w:r w:rsidRPr="00D926D0">
        <w:rPr>
          <w:rFonts w:asciiTheme="minorBidi" w:hAnsiTheme="minorBidi"/>
          <w:i/>
          <w:iCs/>
          <w:rtl/>
        </w:rPr>
        <w:t xml:space="preserve"> </w:t>
      </w:r>
      <w:r w:rsidRPr="00D36160">
        <w:rPr>
          <w:rFonts w:asciiTheme="minorBidi" w:hAnsiTheme="minorBidi" w:hint="cs"/>
          <w:rtl/>
        </w:rPr>
        <w:t>עמ</w:t>
      </w:r>
      <w:r w:rsidRPr="00D36160">
        <w:rPr>
          <w:rFonts w:asciiTheme="minorBidi" w:hAnsiTheme="minorBidi"/>
          <w:rtl/>
        </w:rPr>
        <w:t>'</w:t>
      </w:r>
      <w:r>
        <w:rPr>
          <w:rFonts w:asciiTheme="minorBidi" w:hAnsiTheme="minorBidi" w:hint="cs"/>
          <w:i/>
          <w:iCs/>
          <w:rtl/>
        </w:rPr>
        <w:t xml:space="preserve"> </w:t>
      </w:r>
      <w:r w:rsidRPr="00D926D0">
        <w:rPr>
          <w:rFonts w:asciiTheme="minorBidi" w:hAnsiTheme="minorBidi"/>
          <w:rtl/>
        </w:rPr>
        <w:t>210</w:t>
      </w:r>
      <w:r w:rsidRPr="00D926D0">
        <w:rPr>
          <w:rFonts w:asciiTheme="minorBidi" w:hAnsiTheme="minorBidi"/>
        </w:rPr>
        <w:t>–</w:t>
      </w:r>
      <w:r w:rsidRPr="00D926D0">
        <w:rPr>
          <w:rFonts w:asciiTheme="minorBidi" w:hAnsiTheme="minorBidi"/>
          <w:rtl/>
        </w:rPr>
        <w:t xml:space="preserve">192; רוט,  </w:t>
      </w:r>
      <w:r>
        <w:rPr>
          <w:rFonts w:asciiTheme="minorBidi" w:hAnsiTheme="minorBidi" w:hint="cs"/>
          <w:rtl/>
        </w:rPr>
        <w:t xml:space="preserve">עמ' </w:t>
      </w:r>
      <w:r w:rsidRPr="00D926D0">
        <w:rPr>
          <w:rFonts w:asciiTheme="minorBidi" w:hAnsiTheme="minorBidi"/>
          <w:rtl/>
        </w:rPr>
        <w:t>193</w:t>
      </w:r>
      <w:r w:rsidRPr="00D926D0">
        <w:rPr>
          <w:rFonts w:asciiTheme="minorBidi" w:hAnsiTheme="minorBidi"/>
        </w:rPr>
        <w:t>–</w:t>
      </w:r>
      <w:r w:rsidRPr="00D926D0">
        <w:rPr>
          <w:rFonts w:asciiTheme="minorBidi" w:hAnsiTheme="minorBidi"/>
          <w:rtl/>
        </w:rPr>
        <w:t xml:space="preserve">190; </w:t>
      </w:r>
    </w:p>
    <w:p w:rsidR="003F4B7D" w:rsidRPr="008F6EED" w:rsidRDefault="003F4B7D" w:rsidP="009E7721">
      <w:pPr>
        <w:pStyle w:val="a3"/>
        <w:bidi w:val="0"/>
        <w:jc w:val="both"/>
        <w:rPr>
          <w:rFonts w:asciiTheme="minorBidi" w:hAnsiTheme="minorBidi"/>
        </w:rPr>
      </w:pPr>
      <w:r w:rsidRPr="00D926D0">
        <w:rPr>
          <w:rFonts w:asciiTheme="minorBidi" w:hAnsiTheme="minorBidi"/>
        </w:rPr>
        <w:t>Yitzhak Baer, “</w:t>
      </w:r>
      <w:proofErr w:type="spellStart"/>
      <w:r w:rsidRPr="00D926D0">
        <w:rPr>
          <w:rFonts w:asciiTheme="minorBidi" w:hAnsiTheme="minorBidi"/>
        </w:rPr>
        <w:t>Abner</w:t>
      </w:r>
      <w:proofErr w:type="spellEnd"/>
      <w:r w:rsidRPr="00D926D0">
        <w:rPr>
          <w:rFonts w:asciiTheme="minorBidi" w:hAnsiTheme="minorBidi"/>
        </w:rPr>
        <w:t xml:space="preserve"> </w:t>
      </w:r>
      <w:proofErr w:type="spellStart"/>
      <w:r w:rsidRPr="00D926D0">
        <w:rPr>
          <w:rFonts w:asciiTheme="minorBidi" w:hAnsiTheme="minorBidi"/>
        </w:rPr>
        <w:t>aus</w:t>
      </w:r>
      <w:proofErr w:type="spellEnd"/>
      <w:r w:rsidRPr="00D926D0">
        <w:rPr>
          <w:rFonts w:asciiTheme="minorBidi" w:hAnsiTheme="minorBidi"/>
        </w:rPr>
        <w:t xml:space="preserve"> Burgos,” </w:t>
      </w:r>
      <w:proofErr w:type="spellStart"/>
      <w:r w:rsidRPr="00D926D0">
        <w:rPr>
          <w:rFonts w:asciiTheme="minorBidi" w:hAnsiTheme="minorBidi"/>
          <w:i/>
          <w:iCs/>
        </w:rPr>
        <w:t>Korrespondenzblatt</w:t>
      </w:r>
      <w:proofErr w:type="spellEnd"/>
      <w:r w:rsidRPr="00D926D0">
        <w:rPr>
          <w:rFonts w:asciiTheme="minorBidi" w:hAnsiTheme="minorBidi"/>
          <w:i/>
          <w:iCs/>
        </w:rPr>
        <w:t xml:space="preserve"> des </w:t>
      </w:r>
      <w:proofErr w:type="spellStart"/>
      <w:r w:rsidRPr="00D926D0">
        <w:rPr>
          <w:rFonts w:asciiTheme="minorBidi" w:hAnsiTheme="minorBidi"/>
          <w:i/>
          <w:iCs/>
        </w:rPr>
        <w:t>Vereins</w:t>
      </w:r>
      <w:proofErr w:type="spellEnd"/>
      <w:r w:rsidRPr="00D926D0">
        <w:rPr>
          <w:rFonts w:asciiTheme="minorBidi" w:hAnsiTheme="minorBidi"/>
          <w:i/>
          <w:iCs/>
        </w:rPr>
        <w:t xml:space="preserve"> </w:t>
      </w:r>
      <w:proofErr w:type="spellStart"/>
      <w:r w:rsidRPr="00D926D0">
        <w:rPr>
          <w:rFonts w:asciiTheme="minorBidi" w:hAnsiTheme="minorBidi"/>
          <w:i/>
          <w:iCs/>
        </w:rPr>
        <w:t>zur</w:t>
      </w:r>
      <w:proofErr w:type="spellEnd"/>
      <w:r w:rsidRPr="00D926D0">
        <w:rPr>
          <w:rFonts w:asciiTheme="minorBidi" w:hAnsiTheme="minorBidi"/>
          <w:i/>
          <w:iCs/>
        </w:rPr>
        <w:t xml:space="preserve"> </w:t>
      </w:r>
      <w:proofErr w:type="spellStart"/>
      <w:r w:rsidRPr="00D926D0">
        <w:rPr>
          <w:rFonts w:asciiTheme="minorBidi" w:hAnsiTheme="minorBidi"/>
          <w:i/>
          <w:iCs/>
        </w:rPr>
        <w:t>Gründung</w:t>
      </w:r>
      <w:proofErr w:type="spellEnd"/>
      <w:r w:rsidRPr="00D926D0">
        <w:rPr>
          <w:rFonts w:asciiTheme="minorBidi" w:hAnsiTheme="minorBidi"/>
          <w:i/>
          <w:iCs/>
        </w:rPr>
        <w:t xml:space="preserve"> und </w:t>
      </w:r>
      <w:proofErr w:type="spellStart"/>
      <w:r w:rsidRPr="00D926D0">
        <w:rPr>
          <w:rFonts w:asciiTheme="minorBidi" w:hAnsiTheme="minorBidi"/>
          <w:i/>
          <w:iCs/>
        </w:rPr>
        <w:t>Erhaltung</w:t>
      </w:r>
      <w:proofErr w:type="spellEnd"/>
      <w:r w:rsidRPr="00D926D0">
        <w:rPr>
          <w:rFonts w:asciiTheme="minorBidi" w:hAnsiTheme="minorBidi"/>
          <w:i/>
          <w:iCs/>
        </w:rPr>
        <w:t xml:space="preserve"> </w:t>
      </w:r>
      <w:proofErr w:type="spellStart"/>
      <w:r w:rsidRPr="00D926D0">
        <w:rPr>
          <w:rFonts w:asciiTheme="minorBidi" w:hAnsiTheme="minorBidi"/>
          <w:i/>
          <w:iCs/>
        </w:rPr>
        <w:t>einer</w:t>
      </w:r>
      <w:proofErr w:type="spellEnd"/>
      <w:r w:rsidRPr="00D926D0">
        <w:rPr>
          <w:rFonts w:asciiTheme="minorBidi" w:hAnsiTheme="minorBidi"/>
          <w:i/>
          <w:iCs/>
        </w:rPr>
        <w:t xml:space="preserve"> </w:t>
      </w:r>
      <w:proofErr w:type="spellStart"/>
      <w:r w:rsidRPr="00D926D0">
        <w:rPr>
          <w:rFonts w:asciiTheme="minorBidi" w:hAnsiTheme="minorBidi"/>
          <w:i/>
          <w:iCs/>
        </w:rPr>
        <w:t>Akademie</w:t>
      </w:r>
      <w:proofErr w:type="spellEnd"/>
      <w:r w:rsidRPr="00D926D0">
        <w:rPr>
          <w:rFonts w:asciiTheme="minorBidi" w:hAnsiTheme="minorBidi"/>
          <w:i/>
          <w:iCs/>
        </w:rPr>
        <w:t xml:space="preserve"> </w:t>
      </w:r>
      <w:proofErr w:type="spellStart"/>
      <w:r w:rsidRPr="00D926D0">
        <w:rPr>
          <w:rFonts w:asciiTheme="minorBidi" w:hAnsiTheme="minorBidi"/>
          <w:i/>
          <w:iCs/>
        </w:rPr>
        <w:t>für</w:t>
      </w:r>
      <w:proofErr w:type="spellEnd"/>
      <w:r w:rsidRPr="00D926D0">
        <w:rPr>
          <w:rFonts w:asciiTheme="minorBidi" w:hAnsiTheme="minorBidi"/>
          <w:i/>
          <w:iCs/>
        </w:rPr>
        <w:t xml:space="preserve"> die </w:t>
      </w:r>
      <w:proofErr w:type="spellStart"/>
      <w:r w:rsidRPr="00D926D0">
        <w:rPr>
          <w:rFonts w:asciiTheme="minorBidi" w:hAnsiTheme="minorBidi"/>
          <w:i/>
          <w:iCs/>
        </w:rPr>
        <w:t>Wissenschaft</w:t>
      </w:r>
      <w:proofErr w:type="spellEnd"/>
      <w:r w:rsidRPr="00D926D0">
        <w:rPr>
          <w:rFonts w:asciiTheme="minorBidi" w:hAnsiTheme="minorBidi"/>
          <w:i/>
          <w:iCs/>
        </w:rPr>
        <w:t xml:space="preserve"> des </w:t>
      </w:r>
      <w:proofErr w:type="spellStart"/>
      <w:r w:rsidRPr="00D926D0">
        <w:rPr>
          <w:rFonts w:asciiTheme="minorBidi" w:hAnsiTheme="minorBidi"/>
          <w:i/>
          <w:iCs/>
        </w:rPr>
        <w:t>Judentums</w:t>
      </w:r>
      <w:proofErr w:type="spellEnd"/>
      <w:r>
        <w:rPr>
          <w:rFonts w:asciiTheme="minorBidi" w:hAnsiTheme="minorBidi"/>
          <w:i/>
          <w:iCs/>
        </w:rPr>
        <w:t>,</w:t>
      </w:r>
      <w:r w:rsidRPr="00D926D0">
        <w:rPr>
          <w:rFonts w:asciiTheme="minorBidi" w:hAnsiTheme="minorBidi"/>
          <w:i/>
          <w:iCs/>
        </w:rPr>
        <w:t xml:space="preserve"> </w:t>
      </w:r>
      <w:r w:rsidRPr="00D926D0">
        <w:rPr>
          <w:rFonts w:asciiTheme="minorBidi" w:hAnsiTheme="minorBidi"/>
        </w:rPr>
        <w:t>9 (1929)</w:t>
      </w:r>
      <w:r>
        <w:rPr>
          <w:rFonts w:asciiTheme="minorBidi" w:hAnsiTheme="minorBidi"/>
        </w:rPr>
        <w:t xml:space="preserve"> </w:t>
      </w:r>
      <w:r w:rsidRPr="009D36D7">
        <w:rPr>
          <w:rFonts w:asciiTheme="minorBidi" w:hAnsiTheme="minorBidi"/>
        </w:rPr>
        <w:t>Pp.</w:t>
      </w:r>
      <w:r w:rsidRPr="00D926D0">
        <w:rPr>
          <w:rFonts w:asciiTheme="minorBidi" w:hAnsiTheme="minorBidi"/>
        </w:rPr>
        <w:t xml:space="preserve"> 20–37; </w:t>
      </w:r>
      <w:proofErr w:type="spellStart"/>
      <w:r w:rsidRPr="00D926D0">
        <w:rPr>
          <w:rFonts w:asciiTheme="minorBidi" w:hAnsiTheme="minorBidi"/>
        </w:rPr>
        <w:t>Shoshana</w:t>
      </w:r>
      <w:proofErr w:type="spellEnd"/>
      <w:r w:rsidRPr="00D926D0">
        <w:rPr>
          <w:rFonts w:asciiTheme="minorBidi" w:hAnsiTheme="minorBidi"/>
        </w:rPr>
        <w:t xml:space="preserve"> </w:t>
      </w:r>
      <w:proofErr w:type="spellStart"/>
      <w:r w:rsidRPr="00D926D0">
        <w:rPr>
          <w:rFonts w:asciiTheme="minorBidi" w:hAnsiTheme="minorBidi"/>
        </w:rPr>
        <w:t>Gershenzon</w:t>
      </w:r>
      <w:proofErr w:type="spellEnd"/>
      <w:r w:rsidRPr="00D926D0">
        <w:rPr>
          <w:rFonts w:asciiTheme="minorBidi" w:hAnsiTheme="minorBidi"/>
        </w:rPr>
        <w:t xml:space="preserve">, “A Study of </w:t>
      </w:r>
      <w:proofErr w:type="spellStart"/>
      <w:r w:rsidRPr="00D926D0">
        <w:rPr>
          <w:rFonts w:asciiTheme="minorBidi" w:hAnsiTheme="minorBidi"/>
          <w:i/>
          <w:iCs/>
        </w:rPr>
        <w:t>Teshuvot</w:t>
      </w:r>
      <w:proofErr w:type="spellEnd"/>
      <w:r w:rsidRPr="00D926D0">
        <w:rPr>
          <w:rFonts w:asciiTheme="minorBidi" w:hAnsiTheme="minorBidi"/>
          <w:i/>
          <w:iCs/>
        </w:rPr>
        <w:t xml:space="preserve"> La-</w:t>
      </w:r>
      <w:proofErr w:type="spellStart"/>
      <w:r w:rsidRPr="00D926D0">
        <w:rPr>
          <w:rFonts w:asciiTheme="minorBidi" w:hAnsiTheme="minorBidi"/>
          <w:i/>
          <w:iCs/>
        </w:rPr>
        <w:t>Meharef</w:t>
      </w:r>
      <w:proofErr w:type="spellEnd"/>
      <w:r w:rsidRPr="00D926D0">
        <w:rPr>
          <w:rFonts w:asciiTheme="minorBidi" w:hAnsiTheme="minorBidi"/>
        </w:rPr>
        <w:t xml:space="preserve"> </w:t>
      </w:r>
      <w:r w:rsidRPr="00D926D0">
        <w:rPr>
          <w:rFonts w:asciiTheme="minorBidi" w:hAnsiTheme="minorBidi"/>
          <w:rtl/>
        </w:rPr>
        <w:t xml:space="preserve"> </w:t>
      </w:r>
      <w:r w:rsidRPr="00D926D0">
        <w:rPr>
          <w:rFonts w:asciiTheme="minorBidi" w:hAnsiTheme="minorBidi"/>
        </w:rPr>
        <w:t xml:space="preserve">by </w:t>
      </w:r>
      <w:proofErr w:type="spellStart"/>
      <w:r w:rsidRPr="00D926D0">
        <w:rPr>
          <w:rFonts w:asciiTheme="minorBidi" w:hAnsiTheme="minorBidi"/>
        </w:rPr>
        <w:t>Abner</w:t>
      </w:r>
      <w:proofErr w:type="spellEnd"/>
      <w:r w:rsidRPr="00D926D0">
        <w:rPr>
          <w:rFonts w:asciiTheme="minorBidi" w:hAnsiTheme="minorBidi"/>
        </w:rPr>
        <w:t xml:space="preserve"> of Burgos”</w:t>
      </w:r>
      <w:r>
        <w:rPr>
          <w:rFonts w:asciiTheme="minorBidi" w:hAnsiTheme="minorBidi"/>
        </w:rPr>
        <w:t>,</w:t>
      </w:r>
      <w:r w:rsidRPr="00D926D0">
        <w:rPr>
          <w:rFonts w:asciiTheme="minorBidi" w:hAnsiTheme="minorBidi"/>
        </w:rPr>
        <w:t xml:space="preserve"> </w:t>
      </w:r>
      <w:r w:rsidRPr="00D926D0">
        <w:rPr>
          <w:rFonts w:asciiTheme="minorBidi" w:hAnsiTheme="minorBidi"/>
          <w:rtl/>
        </w:rPr>
        <w:t>)</w:t>
      </w:r>
      <w:r w:rsidRPr="00D926D0">
        <w:rPr>
          <w:rFonts w:asciiTheme="minorBidi" w:hAnsiTheme="minorBidi"/>
        </w:rPr>
        <w:t>DHL</w:t>
      </w:r>
      <w:r w:rsidRPr="00D926D0">
        <w:rPr>
          <w:rFonts w:asciiTheme="minorBidi" w:hAnsiTheme="minorBidi"/>
          <w:rtl/>
        </w:rPr>
        <w:t xml:space="preserve"> </w:t>
      </w:r>
      <w:r w:rsidRPr="00D926D0">
        <w:rPr>
          <w:rFonts w:asciiTheme="minorBidi" w:hAnsiTheme="minorBidi"/>
        </w:rPr>
        <w:t>thesis, Jewish Theological Seminary of America, 1984),</w:t>
      </w:r>
      <w:r>
        <w:rPr>
          <w:rFonts w:asciiTheme="minorBidi" w:hAnsiTheme="minorBidi"/>
        </w:rPr>
        <w:t xml:space="preserve"> </w:t>
      </w:r>
      <w:r w:rsidRPr="009D36D7">
        <w:rPr>
          <w:rFonts w:asciiTheme="minorBidi" w:hAnsiTheme="minorBidi"/>
        </w:rPr>
        <w:t>Pp.</w:t>
      </w:r>
      <w:r w:rsidRPr="00D926D0">
        <w:rPr>
          <w:rFonts w:asciiTheme="minorBidi" w:hAnsiTheme="minorBidi"/>
        </w:rPr>
        <w:t xml:space="preserve"> 6–32 (</w:t>
      </w:r>
      <w:r w:rsidRPr="00D926D0">
        <w:rPr>
          <w:rFonts w:asciiTheme="minorBidi" w:hAnsiTheme="minorBidi"/>
          <w:rtl/>
        </w:rPr>
        <w:t xml:space="preserve">להלן: </w:t>
      </w:r>
      <w:proofErr w:type="spellStart"/>
      <w:r w:rsidRPr="00D926D0">
        <w:rPr>
          <w:rFonts w:asciiTheme="minorBidi" w:hAnsiTheme="minorBidi"/>
          <w:rtl/>
        </w:rPr>
        <w:t>גרשנזון</w:t>
      </w:r>
      <w:proofErr w:type="spellEnd"/>
      <w:r w:rsidRPr="00D926D0">
        <w:rPr>
          <w:rFonts w:asciiTheme="minorBidi" w:hAnsiTheme="minorBidi"/>
        </w:rPr>
        <w:t xml:space="preserve">); Jonathan L. Hecht, “The Polemical Exchange between Isaac </w:t>
      </w:r>
      <w:proofErr w:type="spellStart"/>
      <w:r w:rsidRPr="00D926D0">
        <w:rPr>
          <w:rFonts w:asciiTheme="minorBidi" w:hAnsiTheme="minorBidi"/>
        </w:rPr>
        <w:t>Pollegar</w:t>
      </w:r>
      <w:proofErr w:type="spellEnd"/>
      <w:r w:rsidRPr="00D926D0">
        <w:rPr>
          <w:rFonts w:asciiTheme="minorBidi" w:hAnsiTheme="minorBidi"/>
        </w:rPr>
        <w:t xml:space="preserve"> and </w:t>
      </w:r>
      <w:proofErr w:type="spellStart"/>
      <w:r w:rsidRPr="00D926D0">
        <w:rPr>
          <w:rFonts w:asciiTheme="minorBidi" w:hAnsiTheme="minorBidi"/>
        </w:rPr>
        <w:t>Abner</w:t>
      </w:r>
      <w:proofErr w:type="spellEnd"/>
      <w:r w:rsidRPr="00D926D0">
        <w:rPr>
          <w:rFonts w:asciiTheme="minorBidi" w:hAnsiTheme="minorBidi"/>
        </w:rPr>
        <w:t xml:space="preserve"> of Burgos/Alfonso of Valladolid according to Parma MS 2440</w:t>
      </w:r>
      <w:r>
        <w:rPr>
          <w:rFonts w:asciiTheme="minorBidi" w:hAnsiTheme="minorBidi"/>
        </w:rPr>
        <w:t>,</w:t>
      </w:r>
      <w:r w:rsidRPr="00D926D0">
        <w:rPr>
          <w:rFonts w:asciiTheme="minorBidi" w:hAnsiTheme="minorBidi"/>
        </w:rPr>
        <w:t xml:space="preserve">” Ph.D. dissertation, (New York University, 1993), </w:t>
      </w:r>
      <w:r w:rsidRPr="009D36D7">
        <w:rPr>
          <w:rFonts w:asciiTheme="minorBidi" w:hAnsiTheme="minorBidi"/>
        </w:rPr>
        <w:t>Pp.</w:t>
      </w:r>
      <w:r>
        <w:rPr>
          <w:rFonts w:asciiTheme="minorBidi" w:hAnsiTheme="minorBidi"/>
        </w:rPr>
        <w:t xml:space="preserve"> </w:t>
      </w:r>
      <w:r w:rsidRPr="00D926D0">
        <w:rPr>
          <w:rFonts w:asciiTheme="minorBidi" w:hAnsiTheme="minorBidi"/>
        </w:rPr>
        <w:t>26–34 (</w:t>
      </w:r>
      <w:r w:rsidRPr="00D926D0">
        <w:rPr>
          <w:rFonts w:asciiTheme="minorBidi" w:hAnsiTheme="minorBidi"/>
          <w:rtl/>
        </w:rPr>
        <w:t xml:space="preserve">להלן: </w:t>
      </w:r>
      <w:r>
        <w:rPr>
          <w:rFonts w:asciiTheme="minorBidi" w:hAnsiTheme="minorBidi" w:hint="cs"/>
          <w:rtl/>
        </w:rPr>
        <w:t xml:space="preserve">מהדורת </w:t>
      </w:r>
      <w:r w:rsidRPr="00D926D0">
        <w:rPr>
          <w:rFonts w:asciiTheme="minorBidi" w:hAnsiTheme="minorBidi"/>
          <w:rtl/>
        </w:rPr>
        <w:t>הכט</w:t>
      </w:r>
      <w:r w:rsidRPr="00D926D0">
        <w:rPr>
          <w:rFonts w:asciiTheme="minorBidi" w:hAnsiTheme="minorBidi"/>
        </w:rPr>
        <w:t xml:space="preserve">); </w:t>
      </w:r>
      <w:r w:rsidRPr="00D926D0">
        <w:rPr>
          <w:rFonts w:asciiTheme="minorBidi" w:hAnsiTheme="minorBidi"/>
          <w:lang w:val="it-IT"/>
        </w:rPr>
        <w:t xml:space="preserve">Carlos N. Sainz de la Maza Vicioso, </w:t>
      </w:r>
      <w:r w:rsidRPr="00D926D0">
        <w:rPr>
          <w:rFonts w:asciiTheme="minorBidi" w:hAnsiTheme="minorBidi"/>
          <w:i/>
          <w:iCs/>
          <w:lang w:val="it-IT"/>
        </w:rPr>
        <w:t>Alphonso de Valladolid: Edición y estudio del manuscrito LAT 6423 de la biblioteca apostólica vaticana</w:t>
      </w:r>
      <w:r>
        <w:rPr>
          <w:rFonts w:asciiTheme="minorBidi" w:hAnsiTheme="minorBidi"/>
          <w:lang w:val="it-IT"/>
        </w:rPr>
        <w:t>,</w:t>
      </w:r>
      <w:r w:rsidRPr="00D926D0">
        <w:rPr>
          <w:rFonts w:asciiTheme="minorBidi" w:hAnsiTheme="minorBidi"/>
          <w:lang w:val="it-IT"/>
        </w:rPr>
        <w:t xml:space="preserve"> (Madrid: Universidad complutense de Madrid, Departamento de filología española 2, 1989), </w:t>
      </w:r>
      <w:r w:rsidRPr="009D36D7">
        <w:rPr>
          <w:rFonts w:asciiTheme="minorBidi" w:hAnsiTheme="minorBidi"/>
        </w:rPr>
        <w:t>Pp.</w:t>
      </w:r>
      <w:r>
        <w:rPr>
          <w:rFonts w:asciiTheme="minorBidi" w:hAnsiTheme="minorBidi"/>
        </w:rPr>
        <w:t xml:space="preserve"> </w:t>
      </w:r>
      <w:r w:rsidRPr="00D926D0">
        <w:rPr>
          <w:rFonts w:asciiTheme="minorBidi" w:hAnsiTheme="minorBidi"/>
          <w:lang w:val="it-IT"/>
        </w:rPr>
        <w:t>144–245 (</w:t>
      </w:r>
      <w:r w:rsidRPr="00D926D0">
        <w:rPr>
          <w:rFonts w:asciiTheme="minorBidi" w:hAnsiTheme="minorBidi"/>
          <w:rtl/>
        </w:rPr>
        <w:t xml:space="preserve">להלן: </w:t>
      </w:r>
      <w:proofErr w:type="spellStart"/>
      <w:r w:rsidRPr="00D926D0">
        <w:rPr>
          <w:rFonts w:asciiTheme="minorBidi" w:hAnsiTheme="minorBidi"/>
          <w:rtl/>
        </w:rPr>
        <w:t>סאינז</w:t>
      </w:r>
      <w:proofErr w:type="spellEnd"/>
      <w:r w:rsidRPr="00D926D0">
        <w:rPr>
          <w:rFonts w:asciiTheme="minorBidi" w:hAnsiTheme="minorBidi"/>
          <w:lang w:val="it-IT"/>
        </w:rPr>
        <w:t>) ;</w:t>
      </w:r>
      <w:r w:rsidRPr="00D926D0">
        <w:rPr>
          <w:rFonts w:asciiTheme="minorBidi" w:hAnsiTheme="minorBidi"/>
          <w:rtl/>
        </w:rPr>
        <w:t xml:space="preserve"> </w:t>
      </w:r>
      <w:r w:rsidRPr="00D926D0">
        <w:rPr>
          <w:rFonts w:asciiTheme="minorBidi" w:hAnsiTheme="minorBidi"/>
          <w:lang w:val="it-IT"/>
        </w:rPr>
        <w:t xml:space="preserve">Yehuda Shamir, </w:t>
      </w:r>
      <w:r w:rsidRPr="00D926D0">
        <w:rPr>
          <w:rFonts w:asciiTheme="minorBidi" w:hAnsiTheme="minorBidi"/>
          <w:i/>
          <w:iCs/>
          <w:lang w:val="it-IT"/>
        </w:rPr>
        <w:t>Rabbi Moses Ha-Kohen of Tordesillas and his Book “Ezer Ha-Emunah”: A Chapter in the History of the Judeo-Christian Controversy</w:t>
      </w:r>
      <w:r>
        <w:rPr>
          <w:rFonts w:asciiTheme="minorBidi" w:hAnsiTheme="minorBidi"/>
          <w:i/>
          <w:iCs/>
          <w:lang w:val="it-IT"/>
        </w:rPr>
        <w:t>,</w:t>
      </w:r>
      <w:r w:rsidRPr="00D926D0">
        <w:rPr>
          <w:rFonts w:asciiTheme="minorBidi" w:hAnsiTheme="minorBidi"/>
          <w:i/>
          <w:iCs/>
          <w:lang w:val="it-IT"/>
        </w:rPr>
        <w:t xml:space="preserve"> </w:t>
      </w:r>
      <w:r w:rsidRPr="00D926D0">
        <w:rPr>
          <w:rFonts w:asciiTheme="minorBidi" w:hAnsiTheme="minorBidi"/>
          <w:lang w:val="it-IT"/>
        </w:rPr>
        <w:t>(Leiden: Brill, 1975),</w:t>
      </w:r>
      <w:r w:rsidRPr="00C916D4">
        <w:rPr>
          <w:rFonts w:asciiTheme="minorBidi" w:hAnsiTheme="minorBidi"/>
        </w:rPr>
        <w:t xml:space="preserve"> </w:t>
      </w:r>
      <w:r w:rsidRPr="009D36D7">
        <w:rPr>
          <w:rFonts w:asciiTheme="minorBidi" w:hAnsiTheme="minorBidi"/>
        </w:rPr>
        <w:t>Pp.</w:t>
      </w:r>
      <w:r w:rsidRPr="00D926D0">
        <w:rPr>
          <w:rFonts w:asciiTheme="minorBidi" w:hAnsiTheme="minorBidi"/>
          <w:lang w:val="it-IT"/>
        </w:rPr>
        <w:t xml:space="preserve"> 40–64</w:t>
      </w:r>
      <w:r w:rsidRPr="00D926D0">
        <w:rPr>
          <w:rFonts w:asciiTheme="minorBidi" w:hAnsiTheme="minorBidi"/>
          <w:rtl/>
          <w:lang w:val="it-IT"/>
        </w:rPr>
        <w:t xml:space="preserve">.(להלן: שמיר) </w:t>
      </w:r>
      <w:r w:rsidRPr="00D926D0">
        <w:rPr>
          <w:rFonts w:asciiTheme="minorBidi" w:hAnsiTheme="minorBidi"/>
          <w:lang w:val="it-IT"/>
        </w:rPr>
        <w:t xml:space="preserve"> </w:t>
      </w:r>
      <w:r>
        <w:rPr>
          <w:rFonts w:asciiTheme="minorBidi" w:hAnsiTheme="minorBidi" w:hint="cs"/>
          <w:rtl/>
          <w:lang w:val="it-IT"/>
        </w:rPr>
        <w:t>ספיץ 307-350</w:t>
      </w:r>
    </w:p>
  </w:footnote>
  <w:footnote w:id="14">
    <w:p w:rsidR="003F4B7D" w:rsidRPr="00F17BFF" w:rsidRDefault="003F4B7D" w:rsidP="00C35F3F">
      <w:pPr>
        <w:pStyle w:val="a3"/>
        <w:jc w:val="both"/>
      </w:pPr>
      <w:r>
        <w:rPr>
          <w:rStyle w:val="a5"/>
        </w:rPr>
        <w:footnoteRef/>
      </w:r>
      <w:r>
        <w:rPr>
          <w:rtl/>
        </w:rPr>
        <w:t xml:space="preserve"> </w:t>
      </w:r>
      <w:r>
        <w:rPr>
          <w:rFonts w:hint="cs"/>
          <w:rtl/>
        </w:rPr>
        <w:t xml:space="preserve">על כך עיין </w:t>
      </w:r>
      <w:r w:rsidRPr="00F17BFF">
        <w:rPr>
          <w:rFonts w:hint="cs"/>
          <w:rtl/>
        </w:rPr>
        <w:t xml:space="preserve">רבי יצחק </w:t>
      </w:r>
      <w:proofErr w:type="spellStart"/>
      <w:r w:rsidRPr="00F17BFF">
        <w:rPr>
          <w:rFonts w:hint="cs"/>
          <w:rtl/>
        </w:rPr>
        <w:t>פולקר</w:t>
      </w:r>
      <w:proofErr w:type="spellEnd"/>
      <w:r w:rsidRPr="00F17BFF">
        <w:rPr>
          <w:rFonts w:hint="cs"/>
          <w:rtl/>
        </w:rPr>
        <w:t xml:space="preserve">, </w:t>
      </w:r>
      <w:r w:rsidRPr="00F17BFF">
        <w:rPr>
          <w:rFonts w:hint="cs"/>
          <w:b/>
          <w:bCs/>
          <w:rtl/>
        </w:rPr>
        <w:t>עזר הדת</w:t>
      </w:r>
      <w:r w:rsidRPr="00F17BFF">
        <w:rPr>
          <w:rFonts w:hint="cs"/>
          <w:rtl/>
        </w:rPr>
        <w:t xml:space="preserve">, </w:t>
      </w:r>
      <w:r>
        <w:rPr>
          <w:rFonts w:hint="cs"/>
          <w:rtl/>
        </w:rPr>
        <w:t xml:space="preserve">מהדורת יעקב לוינגר, </w:t>
      </w:r>
      <w:r w:rsidRPr="00F17BFF">
        <w:rPr>
          <w:rFonts w:hint="cs"/>
          <w:rtl/>
        </w:rPr>
        <w:t>תל-אביב תשמ"ד</w:t>
      </w:r>
      <w:r>
        <w:rPr>
          <w:rFonts w:hint="cs"/>
          <w:rtl/>
        </w:rPr>
        <w:t xml:space="preserve">, </w:t>
      </w:r>
      <w:r w:rsidRPr="00F17BFF">
        <w:rPr>
          <w:rFonts w:hint="cs"/>
          <w:rtl/>
        </w:rPr>
        <w:t>חלק ראשון, השער השביעי, עמ' 60.</w:t>
      </w:r>
    </w:p>
  </w:footnote>
  <w:footnote w:id="15">
    <w:p w:rsidR="003F4B7D" w:rsidRPr="00D926D0" w:rsidRDefault="003F4B7D" w:rsidP="00EC1FAF">
      <w:pPr>
        <w:pStyle w:val="a3"/>
        <w:jc w:val="both"/>
        <w:rPr>
          <w:rFonts w:asciiTheme="minorBidi" w:hAnsiTheme="minorBidi"/>
          <w:rtl/>
        </w:rPr>
      </w:pPr>
      <w:r w:rsidRPr="00D926D0">
        <w:rPr>
          <w:rStyle w:val="a5"/>
          <w:rFonts w:asciiTheme="minorBidi" w:hAnsiTheme="minorBidi"/>
        </w:rPr>
        <w:footnoteRef/>
      </w:r>
      <w:r w:rsidRPr="00D926D0">
        <w:rPr>
          <w:rFonts w:asciiTheme="minorBidi" w:hAnsiTheme="minorBidi"/>
          <w:rtl/>
        </w:rPr>
        <w:t xml:space="preserve"> על כך עיין</w:t>
      </w:r>
      <w:r w:rsidRPr="00D926D0">
        <w:rPr>
          <w:rFonts w:asciiTheme="minorBidi" w:hAnsiTheme="minorBidi"/>
          <w:i/>
          <w:iCs/>
          <w:rtl/>
        </w:rPr>
        <w:t xml:space="preserve">: </w:t>
      </w:r>
      <w:proofErr w:type="spellStart"/>
      <w:r>
        <w:rPr>
          <w:i/>
          <w:iCs/>
        </w:rPr>
        <w:t>M</w:t>
      </w:r>
      <w:r w:rsidRPr="009D205C">
        <w:rPr>
          <w:i/>
          <w:iCs/>
        </w:rPr>
        <w:t>ostrador</w:t>
      </w:r>
      <w:proofErr w:type="spellEnd"/>
      <w:r w:rsidRPr="009D205C">
        <w:rPr>
          <w:i/>
          <w:iCs/>
        </w:rPr>
        <w:t xml:space="preserve"> de </w:t>
      </w:r>
      <w:proofErr w:type="spellStart"/>
      <w:r w:rsidRPr="009D205C">
        <w:rPr>
          <w:i/>
          <w:iCs/>
        </w:rPr>
        <w:t>Justicia</w:t>
      </w:r>
      <w:proofErr w:type="spellEnd"/>
      <w:r w:rsidRPr="009D205C">
        <w:t xml:space="preserve">, ed. Walter </w:t>
      </w:r>
      <w:proofErr w:type="spellStart"/>
      <w:r w:rsidRPr="009D205C">
        <w:t>Mettmann</w:t>
      </w:r>
      <w:proofErr w:type="spellEnd"/>
      <w:r>
        <w:t>,</w:t>
      </w:r>
      <w:r w:rsidRPr="009D205C">
        <w:t xml:space="preserve"> 2 </w:t>
      </w:r>
      <w:proofErr w:type="gramStart"/>
      <w:r w:rsidRPr="009D205C">
        <w:t>vols.;</w:t>
      </w:r>
      <w:proofErr w:type="gramEnd"/>
      <w:r w:rsidRPr="009D205C">
        <w:t xml:space="preserve"> </w:t>
      </w:r>
      <w:proofErr w:type="spellStart"/>
      <w:r w:rsidRPr="009D205C">
        <w:t>Opladen</w:t>
      </w:r>
      <w:proofErr w:type="spellEnd"/>
      <w:r w:rsidRPr="009D205C">
        <w:t xml:space="preserve">: </w:t>
      </w:r>
      <w:proofErr w:type="spellStart"/>
      <w:r w:rsidRPr="009D205C">
        <w:t>Westdeutscher</w:t>
      </w:r>
      <w:proofErr w:type="spellEnd"/>
      <w:r w:rsidRPr="009D205C">
        <w:t xml:space="preserve"> </w:t>
      </w:r>
      <w:proofErr w:type="spellStart"/>
      <w:r w:rsidRPr="009D205C">
        <w:t>Verlag</w:t>
      </w:r>
      <w:proofErr w:type="spellEnd"/>
      <w:r w:rsidRPr="009D205C">
        <w:t xml:space="preserve">, </w:t>
      </w:r>
      <w:r>
        <w:t xml:space="preserve">  </w:t>
      </w:r>
      <w:r w:rsidRPr="009D205C">
        <w:t>1994–</w:t>
      </w:r>
      <w:r>
        <w:t>96</w:t>
      </w:r>
      <w:r>
        <w:rPr>
          <w:rFonts w:asciiTheme="minorBidi" w:hAnsiTheme="minorBidi" w:hint="cs"/>
          <w:rtl/>
        </w:rPr>
        <w:t xml:space="preserve"> </w:t>
      </w:r>
      <w:r w:rsidRPr="00F17697">
        <w:rPr>
          <w:rFonts w:asciiTheme="minorBidi" w:hAnsiTheme="minorBidi"/>
          <w:rtl/>
        </w:rPr>
        <w:t>(</w:t>
      </w:r>
      <w:r w:rsidRPr="00F17697">
        <w:rPr>
          <w:rFonts w:asciiTheme="minorBidi" w:hAnsiTheme="minorBidi" w:hint="cs"/>
          <w:rtl/>
        </w:rPr>
        <w:t>להלן</w:t>
      </w:r>
      <w:r w:rsidRPr="00F17697">
        <w:rPr>
          <w:rFonts w:asciiTheme="minorBidi" w:hAnsiTheme="minorBidi"/>
          <w:rtl/>
        </w:rPr>
        <w:t>:</w:t>
      </w:r>
      <w:r>
        <w:rPr>
          <w:rFonts w:asciiTheme="minorBidi" w:hAnsiTheme="minorBidi" w:hint="cs"/>
          <w:rtl/>
        </w:rPr>
        <w:t xml:space="preserve"> </w:t>
      </w:r>
      <w:r w:rsidRPr="00F17697">
        <w:rPr>
          <w:rFonts w:asciiTheme="minorBidi" w:hAnsiTheme="minorBidi"/>
          <w:rtl/>
        </w:rPr>
        <w:t>מורה הצדק</w:t>
      </w:r>
      <w:r>
        <w:rPr>
          <w:rFonts w:asciiTheme="minorBidi" w:hAnsiTheme="minorBidi" w:hint="cs"/>
          <w:rtl/>
        </w:rPr>
        <w:t>)</w:t>
      </w:r>
      <w:r w:rsidRPr="00EC1FAF">
        <w:rPr>
          <w:rFonts w:asciiTheme="minorBidi" w:hAnsiTheme="minorBidi"/>
          <w:rtl/>
        </w:rPr>
        <w:t>,</w:t>
      </w:r>
      <w:r w:rsidRPr="00D926D0">
        <w:rPr>
          <w:rFonts w:asciiTheme="minorBidi" w:hAnsiTheme="minorBidi"/>
          <w:rtl/>
        </w:rPr>
        <w:t xml:space="preserve"> הקדמה דף 12:א-13:ב, עמ' 15-13. על הנושא הזה עיין: </w:t>
      </w:r>
      <w:r w:rsidRPr="00D926D0">
        <w:rPr>
          <w:rFonts w:asciiTheme="minorBidi" w:hAnsiTheme="minorBidi"/>
          <w:lang w:val="it-IT"/>
        </w:rPr>
        <w:t>Carlos N. Sainz de la Maza Vicosio, ”Vi en visión de sueño: Conversión religiosa y autobiografía onirica en Abner de Burgos, alias Alfonso de Valladolid,”</w:t>
      </w:r>
      <w:r w:rsidRPr="00D926D0">
        <w:rPr>
          <w:rFonts w:asciiTheme="minorBidi" w:hAnsiTheme="minorBidi"/>
          <w:b/>
          <w:bCs/>
          <w:lang w:val="it-IT"/>
        </w:rPr>
        <w:t xml:space="preserve"> </w:t>
      </w:r>
      <w:r w:rsidRPr="00D926D0">
        <w:rPr>
          <w:rFonts w:asciiTheme="minorBidi" w:hAnsiTheme="minorBidi"/>
          <w:i/>
          <w:iCs/>
          <w:lang w:val="it-IT"/>
        </w:rPr>
        <w:t xml:space="preserve">Compás de letras: monografias de literaturas española </w:t>
      </w:r>
      <w:r w:rsidRPr="00D926D0">
        <w:rPr>
          <w:rFonts w:asciiTheme="minorBidi" w:hAnsiTheme="minorBidi"/>
          <w:lang w:val="it-IT"/>
        </w:rPr>
        <w:t>1 (1992)</w:t>
      </w:r>
      <w:r>
        <w:rPr>
          <w:rFonts w:asciiTheme="minorBidi" w:hAnsiTheme="minorBidi"/>
          <w:lang w:val="it-IT"/>
        </w:rPr>
        <w:t xml:space="preserve"> </w:t>
      </w:r>
      <w:r w:rsidRPr="009D36D7">
        <w:rPr>
          <w:rFonts w:asciiTheme="minorBidi" w:hAnsiTheme="minorBidi"/>
        </w:rPr>
        <w:t>Pp.</w:t>
      </w:r>
      <w:r w:rsidRPr="00D926D0">
        <w:rPr>
          <w:rFonts w:asciiTheme="minorBidi" w:hAnsiTheme="minorBidi"/>
          <w:lang w:val="it-IT"/>
        </w:rPr>
        <w:t xml:space="preserve"> 186–208.</w:t>
      </w:r>
    </w:p>
  </w:footnote>
  <w:footnote w:id="16">
    <w:p w:rsidR="003F4B7D" w:rsidRDefault="003F4B7D">
      <w:pPr>
        <w:pStyle w:val="a3"/>
        <w:rPr>
          <w:rtl/>
        </w:rPr>
      </w:pPr>
      <w:r>
        <w:rPr>
          <w:rStyle w:val="a5"/>
        </w:rPr>
        <w:footnoteRef/>
      </w:r>
      <w:r>
        <w:rPr>
          <w:rtl/>
        </w:rPr>
        <w:t xml:space="preserve"> </w:t>
      </w:r>
      <w:r>
        <w:rPr>
          <w:rFonts w:hint="cs"/>
          <w:rtl/>
        </w:rPr>
        <w:t xml:space="preserve">יש עוד עשרות רבות של אמירות המתייחסות לרמב"ם ולעמדותיו מבלי להזכירו בשמו. </w:t>
      </w:r>
    </w:p>
  </w:footnote>
  <w:footnote w:id="17">
    <w:p w:rsidR="003F4B7D" w:rsidRDefault="003F4B7D" w:rsidP="00F81F57">
      <w:pPr>
        <w:pStyle w:val="a3"/>
        <w:jc w:val="both"/>
        <w:rPr>
          <w:rtl/>
        </w:rPr>
      </w:pPr>
      <w:r>
        <w:rPr>
          <w:rStyle w:val="a5"/>
        </w:rPr>
        <w:footnoteRef/>
      </w:r>
      <w:r>
        <w:rPr>
          <w:rtl/>
        </w:rPr>
        <w:t xml:space="preserve"> </w:t>
      </w:r>
      <w:r>
        <w:rPr>
          <w:rFonts w:hint="cs"/>
          <w:rtl/>
        </w:rPr>
        <w:t xml:space="preserve">על כך עיין שלום צדיק, </w:t>
      </w:r>
      <w:r w:rsidRPr="003F4B7D">
        <w:rPr>
          <w:rFonts w:hint="cs"/>
          <w:rtl/>
        </w:rPr>
        <w:t>שילוש</w:t>
      </w:r>
      <w:r w:rsidRPr="003F4B7D">
        <w:rPr>
          <w:rtl/>
        </w:rPr>
        <w:t xml:space="preserve"> </w:t>
      </w:r>
      <w:r w:rsidRPr="003F4B7D">
        <w:rPr>
          <w:rFonts w:hint="cs"/>
          <w:rtl/>
        </w:rPr>
        <w:t>ודטרמיניזם</w:t>
      </w:r>
      <w:r w:rsidRPr="003F4B7D">
        <w:rPr>
          <w:rtl/>
        </w:rPr>
        <w:t xml:space="preserve"> </w:t>
      </w:r>
      <w:r w:rsidRPr="003F4B7D">
        <w:rPr>
          <w:rFonts w:hint="cs"/>
          <w:rtl/>
        </w:rPr>
        <w:t>בהגותו</w:t>
      </w:r>
      <w:r w:rsidRPr="003F4B7D">
        <w:rPr>
          <w:rtl/>
        </w:rPr>
        <w:t xml:space="preserve"> </w:t>
      </w:r>
      <w:r w:rsidRPr="003F4B7D">
        <w:rPr>
          <w:rFonts w:hint="cs"/>
          <w:rtl/>
        </w:rPr>
        <w:t>של</w:t>
      </w:r>
      <w:r w:rsidRPr="003F4B7D">
        <w:rPr>
          <w:rtl/>
        </w:rPr>
        <w:t xml:space="preserve"> </w:t>
      </w:r>
      <w:r w:rsidRPr="003F4B7D">
        <w:rPr>
          <w:rFonts w:hint="cs"/>
          <w:rtl/>
        </w:rPr>
        <w:t>אבנר</w:t>
      </w:r>
      <w:r w:rsidRPr="003F4B7D">
        <w:rPr>
          <w:rtl/>
        </w:rPr>
        <w:t xml:space="preserve"> </w:t>
      </w:r>
      <w:r w:rsidRPr="003F4B7D">
        <w:rPr>
          <w:rFonts w:hint="cs"/>
          <w:rtl/>
        </w:rPr>
        <w:t>מבורגוס</w:t>
      </w:r>
      <w:r>
        <w:rPr>
          <w:rFonts w:hint="cs"/>
          <w:rtl/>
        </w:rPr>
        <w:t>, דוקטורט אוניברסיטת בין גוריון בנגב 2010, (להלן: צדיק, דוקטורט). צריך לציין שיש עשרות רבות של מקומות שבהם אבנר מנהל דו שיח עם הרמב"ם מבלי להזכירו בשמו, דווקא במקומות כאלו ישנה ביקורת על תפיסתו הפילוסופית והפרשנית של הרמב"ם.</w:t>
      </w:r>
    </w:p>
  </w:footnote>
  <w:footnote w:id="18">
    <w:p w:rsidR="003F4B7D" w:rsidRDefault="003F4B7D" w:rsidP="00EC1FAF">
      <w:pPr>
        <w:pStyle w:val="a3"/>
        <w:jc w:val="both"/>
        <w:rPr>
          <w:rtl/>
        </w:rPr>
      </w:pPr>
      <w:r>
        <w:rPr>
          <w:rStyle w:val="a5"/>
        </w:rPr>
        <w:footnoteRef/>
      </w:r>
      <w:r>
        <w:rPr>
          <w:rtl/>
        </w:rPr>
        <w:t xml:space="preserve"> </w:t>
      </w:r>
      <w:r>
        <w:rPr>
          <w:rFonts w:hint="cs"/>
          <w:rtl/>
        </w:rPr>
        <w:t xml:space="preserve"> מורה הצדק כרך ראשון</w:t>
      </w:r>
      <w:r>
        <w:t xml:space="preserve">46-49 (folio 29-30, chapter I paragraph 5) </w:t>
      </w:r>
      <w:r>
        <w:rPr>
          <w:rFonts w:hint="cs"/>
          <w:rtl/>
        </w:rPr>
        <w:t>.</w:t>
      </w:r>
    </w:p>
    <w:p w:rsidR="003F4B7D" w:rsidRDefault="003F4B7D" w:rsidP="00C90B5D">
      <w:pPr>
        <w:pStyle w:val="a3"/>
        <w:jc w:val="both"/>
        <w:rPr>
          <w:rtl/>
        </w:rPr>
      </w:pPr>
      <w:r>
        <w:rPr>
          <w:rFonts w:hint="cs"/>
          <w:rtl/>
        </w:rPr>
        <w:t>אחת הטענות היהודיות הנפוצות נגד השימוש של הנוצרים בסיפורי האגדות שבתלמוד הייתה שספרות זו איננה מחייבת את היהודים. אבנר נסמך על מספר חכמים גדולים ובראשם הרמב"ם (ורש"י) שהשתמשו בספרות זו, כדי להדגיש את מחויבותם של היהודים אליה. על כך עיין מורה הצדק</w:t>
      </w:r>
      <w:r w:rsidRPr="007346F4">
        <w:rPr>
          <w:i/>
          <w:iCs/>
        </w:rPr>
        <w:t xml:space="preserve"> </w:t>
      </w:r>
      <w:r w:rsidRPr="007346F4">
        <w:rPr>
          <w:rFonts w:hint="cs"/>
          <w:rtl/>
        </w:rPr>
        <w:t xml:space="preserve"> כרך ראשון</w:t>
      </w:r>
      <w:r>
        <w:rPr>
          <w:rFonts w:hint="cs"/>
          <w:rtl/>
        </w:rPr>
        <w:t xml:space="preserve"> עמ' 65.</w:t>
      </w:r>
    </w:p>
  </w:footnote>
  <w:footnote w:id="19">
    <w:p w:rsidR="003F4B7D" w:rsidRDefault="003F4B7D" w:rsidP="0019353E">
      <w:pPr>
        <w:pStyle w:val="a3"/>
        <w:jc w:val="both"/>
        <w:rPr>
          <w:rtl/>
        </w:rPr>
      </w:pPr>
      <w:r>
        <w:rPr>
          <w:rStyle w:val="a5"/>
        </w:rPr>
        <w:footnoteRef/>
      </w:r>
      <w:r>
        <w:rPr>
          <w:rtl/>
        </w:rPr>
        <w:t xml:space="preserve"> </w:t>
      </w:r>
      <w:r>
        <w:rPr>
          <w:rFonts w:hint="cs"/>
          <w:rtl/>
        </w:rPr>
        <w:t>כגון ההרגל (הסברים מספר 1 ו2), קשרים ומשפחתיים (הסברים 3 ו5) ומנעים של כבוד ופרנסה (הסברים 6 ו7).</w:t>
      </w:r>
    </w:p>
  </w:footnote>
  <w:footnote w:id="20">
    <w:p w:rsidR="003F4B7D" w:rsidRDefault="003F4B7D" w:rsidP="003B75EE">
      <w:pPr>
        <w:pStyle w:val="a3"/>
        <w:jc w:val="both"/>
        <w:rPr>
          <w:rtl/>
        </w:rPr>
      </w:pPr>
      <w:r>
        <w:rPr>
          <w:rStyle w:val="a5"/>
        </w:rPr>
        <w:footnoteRef/>
      </w:r>
      <w:r>
        <w:rPr>
          <w:rtl/>
        </w:rPr>
        <w:t xml:space="preserve"> </w:t>
      </w:r>
      <w:r w:rsidRPr="006E4802">
        <w:rPr>
          <w:rFonts w:hint="cs"/>
          <w:rtl/>
        </w:rPr>
        <w:t>מורה</w:t>
      </w:r>
      <w:r w:rsidRPr="006E4802">
        <w:rPr>
          <w:rtl/>
        </w:rPr>
        <w:t xml:space="preserve"> </w:t>
      </w:r>
      <w:r w:rsidRPr="006E4802">
        <w:rPr>
          <w:rFonts w:hint="cs"/>
          <w:rtl/>
        </w:rPr>
        <w:t>הצדק</w:t>
      </w:r>
      <w:r>
        <w:rPr>
          <w:rFonts w:hint="cs"/>
          <w:i/>
          <w:iCs/>
          <w:rtl/>
        </w:rPr>
        <w:t xml:space="preserve"> </w:t>
      </w:r>
      <w:r>
        <w:rPr>
          <w:rFonts w:hint="cs"/>
          <w:rtl/>
        </w:rPr>
        <w:t>כרך ראשון עמ' 47. מקור ספרדית:</w:t>
      </w:r>
    </w:p>
    <w:p w:rsidR="003F4B7D" w:rsidRDefault="003F4B7D" w:rsidP="0019353E">
      <w:pPr>
        <w:pStyle w:val="a3"/>
        <w:jc w:val="both"/>
        <w:rPr>
          <w:rtl/>
        </w:rPr>
      </w:pPr>
      <w:r>
        <w:rPr>
          <w:rFonts w:hint="cs"/>
          <w:rtl/>
        </w:rPr>
        <w:t xml:space="preserve"> </w:t>
      </w:r>
      <w:r w:rsidRPr="000E0BA8">
        <w:rPr>
          <w:lang w:val="es-CR"/>
        </w:rPr>
        <w:t>E la cosa onzena, que el omne sabio e bono, en qual gente quier que sea, non saldrá de su ley a otra, ssinon ayuntándosse dos rrazones en uno: La una rrazon es que falle alguna dubda o mengua en las rrayzes de ssu ley primera; e la rrazon segunda es que falle avantaja en la otra Ley para solltar aquellas dubdas e conplir aquellas minguas</w:t>
      </w:r>
      <w:r w:rsidRPr="003536A2">
        <w:rPr>
          <w:rFonts w:cs="Arial"/>
          <w:rtl/>
        </w:rPr>
        <w:t>…</w:t>
      </w:r>
    </w:p>
  </w:footnote>
  <w:footnote w:id="21">
    <w:p w:rsidR="003F4B7D" w:rsidRDefault="003F4B7D" w:rsidP="009E2952">
      <w:pPr>
        <w:pStyle w:val="a3"/>
        <w:jc w:val="both"/>
        <w:rPr>
          <w:rtl/>
        </w:rPr>
      </w:pPr>
      <w:r>
        <w:rPr>
          <w:rStyle w:val="a5"/>
        </w:rPr>
        <w:footnoteRef/>
      </w:r>
      <w:r>
        <w:rPr>
          <w:rtl/>
        </w:rPr>
        <w:t xml:space="preserve"> </w:t>
      </w:r>
      <w:r>
        <w:rPr>
          <w:rFonts w:hint="cs"/>
          <w:rtl/>
        </w:rPr>
        <w:t xml:space="preserve">הסיבה הראשונה היא כי הדת האחרת (החדשה, במקרה שלנו מדובר כמובן בנצרות) היא עמוקה מורכבת ואיננה מובנת לכל אדם. הסיבה השנייה היא שמדובר בדת חדשה, כמו הנצרות בזמן חכמי התלמוד. הסיבה הרביעית היא שאותו חכם מחזיק בדעות קדומות לא נכונות על אותה דת (כמו היהודים שחושבים שאלישע בן </w:t>
      </w:r>
      <w:proofErr w:type="spellStart"/>
      <w:r>
        <w:rPr>
          <w:rFonts w:hint="cs"/>
          <w:rtl/>
        </w:rPr>
        <w:t>אבויה</w:t>
      </w:r>
      <w:proofErr w:type="spellEnd"/>
      <w:r>
        <w:rPr>
          <w:rFonts w:hint="cs"/>
          <w:rtl/>
        </w:rPr>
        <w:t xml:space="preserve"> מיצג את הנצרות).  </w:t>
      </w:r>
    </w:p>
  </w:footnote>
  <w:footnote w:id="22">
    <w:p w:rsidR="003F4B7D" w:rsidRDefault="003F4B7D" w:rsidP="004B5D48">
      <w:pPr>
        <w:pStyle w:val="a3"/>
        <w:jc w:val="both"/>
        <w:rPr>
          <w:rtl/>
        </w:rPr>
      </w:pPr>
      <w:r>
        <w:rPr>
          <w:rStyle w:val="a5"/>
        </w:rPr>
        <w:footnoteRef/>
      </w:r>
      <w:r>
        <w:rPr>
          <w:rtl/>
        </w:rPr>
        <w:t xml:space="preserve"> </w:t>
      </w:r>
      <w:r w:rsidRPr="006E4802">
        <w:rPr>
          <w:rFonts w:hint="cs"/>
          <w:rtl/>
        </w:rPr>
        <w:t>מורה</w:t>
      </w:r>
      <w:r w:rsidRPr="006E4802">
        <w:rPr>
          <w:rtl/>
        </w:rPr>
        <w:t xml:space="preserve"> </w:t>
      </w:r>
      <w:r w:rsidRPr="006E4802">
        <w:rPr>
          <w:rFonts w:hint="cs"/>
          <w:rtl/>
        </w:rPr>
        <w:t>הצדק</w:t>
      </w:r>
      <w:r>
        <w:rPr>
          <w:rFonts w:hint="cs"/>
          <w:i/>
          <w:iCs/>
          <w:rtl/>
        </w:rPr>
        <w:t xml:space="preserve"> </w:t>
      </w:r>
      <w:r w:rsidRPr="0080446F">
        <w:rPr>
          <w:rFonts w:hint="cs"/>
          <w:rtl/>
        </w:rPr>
        <w:t>כרך ראשון עמ' 47. מקור ספרדית:</w:t>
      </w:r>
    </w:p>
    <w:p w:rsidR="003F4B7D" w:rsidRDefault="003F4B7D" w:rsidP="0019353E">
      <w:pPr>
        <w:pStyle w:val="a3"/>
        <w:jc w:val="both"/>
        <w:rPr>
          <w:rtl/>
        </w:rPr>
      </w:pPr>
      <w:r w:rsidRPr="000E0BA8">
        <w:rPr>
          <w:lang w:val="es-CR"/>
        </w:rPr>
        <w:t>E la causa terçera es porque el omne sseria apartado e que non húso a departier con los ssabios de aquella Ley o que morasse en tierra alongada dellos, assi como lo ffue tal Rrabi Moysen el Egipçiano, que morava en tierra de moros e que non husava a ffablar con los sabios christianos</w:t>
      </w:r>
      <w:r w:rsidRPr="0080446F">
        <w:rPr>
          <w:rFonts w:cs="Arial"/>
          <w:rtl/>
        </w:rPr>
        <w:t>.</w:t>
      </w:r>
    </w:p>
  </w:footnote>
  <w:footnote w:id="23">
    <w:p w:rsidR="003F4B7D" w:rsidRDefault="003F4B7D" w:rsidP="008F6EED">
      <w:pPr>
        <w:pStyle w:val="a3"/>
        <w:jc w:val="both"/>
      </w:pPr>
      <w:r>
        <w:rPr>
          <w:rStyle w:val="a5"/>
        </w:rPr>
        <w:footnoteRef/>
      </w:r>
      <w:r>
        <w:rPr>
          <w:rtl/>
        </w:rPr>
        <w:t xml:space="preserve"> </w:t>
      </w:r>
      <w:r>
        <w:rPr>
          <w:rFonts w:hint="cs"/>
          <w:rtl/>
        </w:rPr>
        <w:t xml:space="preserve">עובדה זו בפני עצמה אינה מדויקת, מכוון שבמצרים באותה תקופה הייתה קהילה נוצרית קופטית מאוד גדולה שמנתה לכל הפחות בין עשר לעשרים אחוזים של האוכלוסייה. </w:t>
      </w:r>
    </w:p>
  </w:footnote>
  <w:footnote w:id="24">
    <w:p w:rsidR="003F4B7D" w:rsidRDefault="003F4B7D" w:rsidP="00EE71AD">
      <w:pPr>
        <w:pStyle w:val="a3"/>
        <w:jc w:val="both"/>
      </w:pPr>
      <w:r>
        <w:rPr>
          <w:rStyle w:val="a5"/>
        </w:rPr>
        <w:footnoteRef/>
      </w:r>
      <w:r>
        <w:rPr>
          <w:rtl/>
        </w:rPr>
        <w:t xml:space="preserve"> </w:t>
      </w:r>
      <w:r>
        <w:rPr>
          <w:rFonts w:hint="cs"/>
          <w:rtl/>
        </w:rPr>
        <w:t xml:space="preserve">צריך גם לציין שהעובדה שאבנר קובע במפורש שזו אחת הסיבות שהרמב"ם לא המיר, איננה מעידה על כך שהוא חשב שזו הסיבה היחידה. </w:t>
      </w:r>
    </w:p>
  </w:footnote>
  <w:footnote w:id="25">
    <w:p w:rsidR="003F4B7D" w:rsidRDefault="003F4B7D" w:rsidP="003B75EE">
      <w:pPr>
        <w:pStyle w:val="a3"/>
        <w:jc w:val="both"/>
        <w:rPr>
          <w:rtl/>
        </w:rPr>
      </w:pPr>
      <w:r>
        <w:rPr>
          <w:rStyle w:val="a5"/>
        </w:rPr>
        <w:footnoteRef/>
      </w:r>
      <w:r>
        <w:rPr>
          <w:rtl/>
        </w:rPr>
        <w:t xml:space="preserve"> </w:t>
      </w:r>
      <w:r>
        <w:rPr>
          <w:rFonts w:hint="cs"/>
          <w:rtl/>
        </w:rPr>
        <w:t xml:space="preserve">צריך גם לציין שאבנר קובע בתחילת ספרו 'תשובה למחרף' </w:t>
      </w:r>
      <w:proofErr w:type="spellStart"/>
      <w:r>
        <w:rPr>
          <w:rFonts w:hint="cs"/>
          <w:rtl/>
        </w:rPr>
        <w:t>יג</w:t>
      </w:r>
      <w:proofErr w:type="spellEnd"/>
      <w:r>
        <w:rPr>
          <w:rFonts w:hint="cs"/>
          <w:rtl/>
        </w:rPr>
        <w:t>: א (מהדורת הכט עמ' 349) שהרמב"ם חזר בתשובה בסוף ימיו והודה ששאר החכמות הן משרתות את העיון התורני.</w:t>
      </w:r>
    </w:p>
  </w:footnote>
  <w:footnote w:id="26">
    <w:p w:rsidR="003F4B7D" w:rsidRDefault="003F4B7D" w:rsidP="007F2482">
      <w:pPr>
        <w:pStyle w:val="a3"/>
        <w:jc w:val="both"/>
        <w:rPr>
          <w:rtl/>
        </w:rPr>
      </w:pPr>
      <w:r>
        <w:rPr>
          <w:rStyle w:val="a5"/>
        </w:rPr>
        <w:footnoteRef/>
      </w:r>
      <w:r>
        <w:rPr>
          <w:rtl/>
        </w:rPr>
        <w:t xml:space="preserve"> </w:t>
      </w:r>
      <w:r>
        <w:rPr>
          <w:rFonts w:hint="cs"/>
          <w:rtl/>
        </w:rPr>
        <w:t>כאן חשוב לציין שהשקפתו של אבנר הייתה רחוקה מזו של האורתודוקסיה הקתולית של זמנו. תפיסתו הדטרמיניסטית, כן גם הגדרתו לשילוש ולהתלבשות שונים מאוד מן הקו הקתולי של זמנו. דעות דומות לאלו של אבנר אף גונו רשמית מטעם הכנסייה הקתולית הרשמית. על כך עיין צדיק, דוקטורט.</w:t>
      </w:r>
    </w:p>
  </w:footnote>
  <w:footnote w:id="27">
    <w:p w:rsidR="003F4B7D" w:rsidRDefault="003F4B7D" w:rsidP="0019353E">
      <w:pPr>
        <w:pStyle w:val="a3"/>
        <w:jc w:val="both"/>
      </w:pPr>
      <w:r>
        <w:rPr>
          <w:rStyle w:val="a5"/>
        </w:rPr>
        <w:footnoteRef/>
      </w:r>
      <w:r>
        <w:rPr>
          <w:rtl/>
        </w:rPr>
        <w:t xml:space="preserve"> </w:t>
      </w:r>
      <w:r>
        <w:rPr>
          <w:rFonts w:hint="cs"/>
          <w:rtl/>
        </w:rPr>
        <w:t xml:space="preserve">על הנושא הזה אצל </w:t>
      </w:r>
      <w:proofErr w:type="spellStart"/>
      <w:r>
        <w:rPr>
          <w:rFonts w:hint="cs"/>
          <w:rtl/>
        </w:rPr>
        <w:t>ריימונדס</w:t>
      </w:r>
      <w:proofErr w:type="spellEnd"/>
      <w:r>
        <w:rPr>
          <w:rFonts w:hint="cs"/>
          <w:rtl/>
        </w:rPr>
        <w:t xml:space="preserve"> מרטיני עיין </w:t>
      </w:r>
      <w:proofErr w:type="spellStart"/>
      <w:r w:rsidR="00BD3BDE">
        <w:rPr>
          <w:rFonts w:hint="cs"/>
          <w:rtl/>
        </w:rPr>
        <w:t>הסלהוף</w:t>
      </w:r>
      <w:proofErr w:type="spellEnd"/>
      <w:r>
        <w:rPr>
          <w:rFonts w:hint="cs"/>
          <w:rtl/>
        </w:rPr>
        <w:t xml:space="preserve"> עמ' 233-232.</w:t>
      </w:r>
    </w:p>
  </w:footnote>
  <w:footnote w:id="28">
    <w:p w:rsidR="003F4B7D" w:rsidRDefault="003F4B7D" w:rsidP="00CA62CE">
      <w:pPr>
        <w:pStyle w:val="a3"/>
        <w:jc w:val="both"/>
      </w:pPr>
      <w:r>
        <w:rPr>
          <w:rStyle w:val="a5"/>
        </w:rPr>
        <w:footnoteRef/>
      </w:r>
      <w:r>
        <w:rPr>
          <w:rtl/>
        </w:rPr>
        <w:t xml:space="preserve"> </w:t>
      </w:r>
      <w:r>
        <w:rPr>
          <w:rFonts w:hint="cs"/>
          <w:rtl/>
        </w:rPr>
        <w:t xml:space="preserve">בניגוד לתפיסות אחרות של אבנר (כמו השילוש או ההתלבשות), על הטענות האלו אבנר אינו חוזר ב'תשובה למחרף'. ככל הנראה מכוון שהוויכוח בינו לבין תלמידו לשעבר, רבי יצחק </w:t>
      </w:r>
      <w:proofErr w:type="spellStart"/>
      <w:r>
        <w:rPr>
          <w:rFonts w:hint="cs"/>
          <w:rtl/>
        </w:rPr>
        <w:t>פולקר</w:t>
      </w:r>
      <w:proofErr w:type="spellEnd"/>
      <w:r>
        <w:rPr>
          <w:rFonts w:hint="cs"/>
          <w:rtl/>
        </w:rPr>
        <w:t>, לא נסב על שאלת המצוות.</w:t>
      </w:r>
    </w:p>
  </w:footnote>
  <w:footnote w:id="29">
    <w:p w:rsidR="003F4B7D" w:rsidRDefault="003F4B7D" w:rsidP="00CA62CE">
      <w:pPr>
        <w:pStyle w:val="a3"/>
        <w:jc w:val="both"/>
        <w:rPr>
          <w:rtl/>
        </w:rPr>
      </w:pPr>
      <w:r>
        <w:rPr>
          <w:rStyle w:val="a5"/>
        </w:rPr>
        <w:footnoteRef/>
      </w:r>
      <w:r>
        <w:rPr>
          <w:rtl/>
        </w:rPr>
        <w:t xml:space="preserve"> </w:t>
      </w:r>
      <w:r>
        <w:rPr>
          <w:rFonts w:hint="cs"/>
          <w:rtl/>
        </w:rPr>
        <w:t>כאן אבנו מצטט את הרמב"ם המביא ציטוט מחז"ל הנמצא גם הוא בפרק שישי של שמונה הפרקים:</w:t>
      </w:r>
      <w:r>
        <w:rPr>
          <w:rFonts w:hint="cs"/>
        </w:rPr>
        <w:t xml:space="preserve"> </w:t>
      </w:r>
      <w:r>
        <w:rPr>
          <w:rFonts w:hint="cs"/>
          <w:rtl/>
        </w:rPr>
        <w:t xml:space="preserve"> יומא דף </w:t>
      </w:r>
      <w:proofErr w:type="spellStart"/>
      <w:r>
        <w:rPr>
          <w:rFonts w:hint="cs"/>
          <w:rtl/>
        </w:rPr>
        <w:t>סז</w:t>
      </w:r>
      <w:proofErr w:type="spellEnd"/>
      <w:r>
        <w:rPr>
          <w:rFonts w:hint="cs"/>
          <w:rtl/>
        </w:rPr>
        <w:t>: ב.</w:t>
      </w:r>
    </w:p>
  </w:footnote>
  <w:footnote w:id="30">
    <w:p w:rsidR="003F4B7D" w:rsidRDefault="003F4B7D" w:rsidP="0019353E">
      <w:pPr>
        <w:pStyle w:val="a3"/>
        <w:jc w:val="both"/>
        <w:rPr>
          <w:rtl/>
        </w:rPr>
      </w:pPr>
      <w:r>
        <w:rPr>
          <w:rStyle w:val="a5"/>
        </w:rPr>
        <w:footnoteRef/>
      </w:r>
      <w:r>
        <w:rPr>
          <w:rtl/>
        </w:rPr>
        <w:t xml:space="preserve"> </w:t>
      </w:r>
      <w:r>
        <w:rPr>
          <w:rFonts w:hint="cs"/>
          <w:rtl/>
        </w:rPr>
        <w:t xml:space="preserve">תרגמתי את המילה </w:t>
      </w:r>
      <w:proofErr w:type="spellStart"/>
      <w:r w:rsidRPr="00746532">
        <w:rPr>
          <w:lang w:val="fr-CH"/>
        </w:rPr>
        <w:t>rrescebudos</w:t>
      </w:r>
      <w:proofErr w:type="spellEnd"/>
      <w:r>
        <w:rPr>
          <w:rFonts w:hint="cs"/>
          <w:rtl/>
        </w:rPr>
        <w:t xml:space="preserve"> (מקובלות) בביטוי העברי המתאים להקשר 'שמעיות'. </w:t>
      </w:r>
    </w:p>
  </w:footnote>
  <w:footnote w:id="31">
    <w:p w:rsidR="003F4B7D" w:rsidRDefault="003F4B7D" w:rsidP="0019353E">
      <w:pPr>
        <w:pStyle w:val="a3"/>
        <w:jc w:val="both"/>
      </w:pPr>
      <w:r>
        <w:rPr>
          <w:rStyle w:val="a5"/>
        </w:rPr>
        <w:footnoteRef/>
      </w:r>
      <w:r>
        <w:rPr>
          <w:rtl/>
        </w:rPr>
        <w:t xml:space="preserve"> </w:t>
      </w:r>
      <w:r>
        <w:rPr>
          <w:rFonts w:hint="cs"/>
          <w:rtl/>
        </w:rPr>
        <w:t xml:space="preserve">תרגמתי את המילה </w:t>
      </w:r>
      <w:proofErr w:type="spellStart"/>
      <w:r w:rsidRPr="00746532">
        <w:rPr>
          <w:lang w:val="fr-CH"/>
        </w:rPr>
        <w:t>entendudos</w:t>
      </w:r>
      <w:proofErr w:type="spellEnd"/>
      <w:r>
        <w:rPr>
          <w:rFonts w:hint="cs"/>
          <w:rtl/>
        </w:rPr>
        <w:t xml:space="preserve"> (מובנות) בביטוי העברי המתאים להקשר 'שכליות'. </w:t>
      </w:r>
    </w:p>
  </w:footnote>
  <w:footnote w:id="32">
    <w:p w:rsidR="003F4B7D" w:rsidRDefault="003F4B7D" w:rsidP="0019353E">
      <w:pPr>
        <w:pStyle w:val="a3"/>
        <w:jc w:val="both"/>
        <w:rPr>
          <w:rtl/>
        </w:rPr>
      </w:pPr>
      <w:r>
        <w:rPr>
          <w:rStyle w:val="a5"/>
        </w:rPr>
        <w:footnoteRef/>
      </w:r>
      <w:r>
        <w:rPr>
          <w:rtl/>
        </w:rPr>
        <w:t xml:space="preserve"> </w:t>
      </w:r>
      <w:r>
        <w:rPr>
          <w:rFonts w:hint="cs"/>
          <w:rtl/>
        </w:rPr>
        <w:t>מורה הצדק כרך ראשון עמ' 95. מקור ספרדי:</w:t>
      </w:r>
    </w:p>
    <w:p w:rsidR="003F4B7D" w:rsidRPr="00F27A16" w:rsidRDefault="003F4B7D" w:rsidP="0019353E">
      <w:pPr>
        <w:pStyle w:val="a3"/>
        <w:jc w:val="both"/>
        <w:rPr>
          <w:rtl/>
          <w:lang w:val="fr-CH"/>
        </w:rPr>
      </w:pPr>
      <w:r w:rsidRPr="000E0BA8">
        <w:rPr>
          <w:lang w:val="es-CR"/>
        </w:rPr>
        <w:t>E porque estos mandamiantos çerimoniales non ffueron sinon para guardar los morales… Ca est</w:t>
      </w:r>
      <w:r w:rsidR="005B01EA">
        <w:rPr>
          <w:lang w:val="es-CR"/>
        </w:rPr>
        <w:t>o es porque las çeri</w:t>
      </w:r>
      <w:r w:rsidRPr="000E0BA8">
        <w:rPr>
          <w:lang w:val="es-CR"/>
        </w:rPr>
        <w:t>monias non an rrazon por ssí, ca non sson serviçio de Dios por ssí, sinon guardas e ssetas para guardar los morales…</w:t>
      </w:r>
      <w:r w:rsidRPr="00F27A16">
        <w:rPr>
          <w:vertAlign w:val="superscript"/>
          <w:lang w:val="fr-CH"/>
        </w:rPr>
        <w:footnoteRef/>
      </w:r>
      <w:r w:rsidRPr="000E0BA8">
        <w:rPr>
          <w:lang w:val="es-CR"/>
        </w:rPr>
        <w:t xml:space="preserve"> E assi todas las çeremonias non an rrazon por ssí, ssinon que los omnes deven ffazer [las] por conplir los mandamiantos por medianeria dellas. E por esto algunos de los ssabios los llaman mandamiantos rrescebudos, como llaman a los morales mandamiantos entendudos. E como escrivió Rrabi Mosse el Egipçiano de los ceremoniales que ssi non fuessen porque los manda la Ley, non serian los mandamientos dellos bonos nin los defendimientos dellos malos…. E esto es porque los morales non se mudarán nunca, ca ellos solamiente son servicio de Dios… Mas los mandamientos cerimoniales, que non sson ssinon guardas e como setas e paredes para guardar los mandamientos morales, aquellos sson los que pueden aver mudacion de carrera sennalada a otra carrera más aprovechable para guardar los morales…</w:t>
      </w:r>
    </w:p>
  </w:footnote>
  <w:footnote w:id="33">
    <w:p w:rsidR="003F4B7D" w:rsidRDefault="003F4B7D" w:rsidP="003B75EE">
      <w:pPr>
        <w:pStyle w:val="a3"/>
        <w:jc w:val="both"/>
        <w:rPr>
          <w:rtl/>
        </w:rPr>
      </w:pPr>
      <w:r>
        <w:rPr>
          <w:rStyle w:val="a5"/>
        </w:rPr>
        <w:footnoteRef/>
      </w:r>
      <w:r>
        <w:rPr>
          <w:rtl/>
        </w:rPr>
        <w:t xml:space="preserve"> </w:t>
      </w:r>
      <w:r>
        <w:rPr>
          <w:rFonts w:hint="cs"/>
          <w:rtl/>
        </w:rPr>
        <w:t xml:space="preserve">על ההבחנה הזו אצל אבנר עיין גם מורה הצדק כרך שני עמ' 355-353, ועמ' 390. שם אבנר ממקד את ביקורתו כנגד המצוות הקשורות בכשרות. </w:t>
      </w:r>
    </w:p>
  </w:footnote>
  <w:footnote w:id="34">
    <w:p w:rsidR="003F4B7D" w:rsidRDefault="003F4B7D" w:rsidP="0019353E">
      <w:pPr>
        <w:pStyle w:val="a3"/>
        <w:jc w:val="both"/>
      </w:pPr>
      <w:r>
        <w:rPr>
          <w:rStyle w:val="a5"/>
        </w:rPr>
        <w:footnoteRef/>
      </w:r>
      <w:r>
        <w:rPr>
          <w:rtl/>
        </w:rPr>
        <w:t xml:space="preserve"> </w:t>
      </w:r>
      <w:r w:rsidRPr="002F3B0B">
        <w:rPr>
          <w:rFonts w:hint="cs"/>
          <w:rtl/>
        </w:rPr>
        <w:t xml:space="preserve">בפרק הזה מדובר בארכת עבודה </w:t>
      </w:r>
      <w:r>
        <w:rPr>
          <w:rFonts w:hint="cs"/>
          <w:rtl/>
        </w:rPr>
        <w:t>זרה, נושא שנדון בו בהמשך בהרחבה.</w:t>
      </w:r>
    </w:p>
  </w:footnote>
  <w:footnote w:id="35">
    <w:p w:rsidR="003F4B7D" w:rsidRDefault="003F4B7D" w:rsidP="003F4B7D">
      <w:pPr>
        <w:pStyle w:val="a3"/>
        <w:jc w:val="both"/>
      </w:pPr>
      <w:r>
        <w:rPr>
          <w:rStyle w:val="a5"/>
        </w:rPr>
        <w:footnoteRef/>
      </w:r>
      <w:r>
        <w:rPr>
          <w:rtl/>
        </w:rPr>
        <w:t xml:space="preserve"> </w:t>
      </w:r>
      <w:r>
        <w:rPr>
          <w:rFonts w:hint="cs"/>
          <w:rtl/>
        </w:rPr>
        <w:t xml:space="preserve">לדעתי הפתרון הטוב ביותר הוא ציבור הקוראים של שני הספרים השונים. בשמונה הפרקים הרמב"ם מדבר עם כלל האוכלוסייה היהודית שהוא רצה שתקרא את פירוש המשנה. לכן חלקים ניכרים מן הקוראים אינם יכולים להבין את הטעם של כל המצוות, ועדיף להגיד להם שיש מצוות בלי טעם. בניגוד לכך במורה נבוכים הרמב"ם מדבר עם אוכלוסייה אחרת שמסוגלת להבין את טעמן של כל המצות ולכן הוא קובע בבירור שלכל מצווה יש טעם. </w:t>
      </w:r>
    </w:p>
  </w:footnote>
  <w:footnote w:id="36">
    <w:p w:rsidR="003F4B7D" w:rsidRDefault="003F4B7D" w:rsidP="00D3241E">
      <w:pPr>
        <w:pStyle w:val="a3"/>
        <w:jc w:val="both"/>
      </w:pPr>
      <w:r>
        <w:rPr>
          <w:rStyle w:val="a5"/>
        </w:rPr>
        <w:footnoteRef/>
      </w:r>
      <w:r>
        <w:rPr>
          <w:rtl/>
        </w:rPr>
        <w:t xml:space="preserve"> </w:t>
      </w:r>
      <w:r>
        <w:rPr>
          <w:rFonts w:hint="cs"/>
          <w:rtl/>
        </w:rPr>
        <w:t xml:space="preserve">לא נכנס כאן לשאלה האם המצוות המוסריות מביאות את האדם לתכלית, לדעת הרמב"ם, או שהן רק עזר. לדעתו של אבנר בוודאי שהמצוות המוסריות הן חלק מן התכלית האנושית. </w:t>
      </w:r>
    </w:p>
  </w:footnote>
  <w:footnote w:id="37">
    <w:p w:rsidR="003F4B7D" w:rsidRDefault="003F4B7D" w:rsidP="009E7721">
      <w:pPr>
        <w:pStyle w:val="a3"/>
        <w:jc w:val="both"/>
      </w:pPr>
      <w:r>
        <w:rPr>
          <w:rStyle w:val="a5"/>
        </w:rPr>
        <w:footnoteRef/>
      </w:r>
      <w:r>
        <w:rPr>
          <w:rtl/>
        </w:rPr>
        <w:t xml:space="preserve"> </w:t>
      </w:r>
      <w:r>
        <w:rPr>
          <w:rFonts w:hint="cs"/>
          <w:rtl/>
        </w:rPr>
        <w:t>על גישתו של אבנר לתורתו של משה ולביטולה עיין צדיק, דוקטורט עמ' 154-100.</w:t>
      </w:r>
    </w:p>
  </w:footnote>
  <w:footnote w:id="38">
    <w:p w:rsidR="003F4B7D" w:rsidRDefault="003F4B7D" w:rsidP="0019353E">
      <w:pPr>
        <w:pStyle w:val="a3"/>
        <w:jc w:val="both"/>
      </w:pPr>
      <w:r>
        <w:rPr>
          <w:rStyle w:val="a5"/>
        </w:rPr>
        <w:footnoteRef/>
      </w:r>
      <w:r>
        <w:rPr>
          <w:rtl/>
        </w:rPr>
        <w:t xml:space="preserve"> </w:t>
      </w:r>
      <w:r>
        <w:rPr>
          <w:rFonts w:hint="cs"/>
          <w:rtl/>
        </w:rPr>
        <w:t xml:space="preserve">נחזור בהרחבה על הנושא הזה בנוגע לקורבנות. </w:t>
      </w:r>
    </w:p>
  </w:footnote>
  <w:footnote w:id="39">
    <w:p w:rsidR="003F4B7D" w:rsidRDefault="003F4B7D" w:rsidP="0019353E">
      <w:pPr>
        <w:pStyle w:val="a3"/>
        <w:jc w:val="both"/>
        <w:rPr>
          <w:rtl/>
        </w:rPr>
      </w:pPr>
      <w:r>
        <w:rPr>
          <w:rStyle w:val="a5"/>
        </w:rPr>
        <w:footnoteRef/>
      </w:r>
      <w:r>
        <w:rPr>
          <w:rtl/>
        </w:rPr>
        <w:t xml:space="preserve"> </w:t>
      </w:r>
      <w:r>
        <w:rPr>
          <w:rFonts w:hint="cs"/>
          <w:rtl/>
        </w:rPr>
        <w:t xml:space="preserve">על הנושא הזה אצל </w:t>
      </w:r>
      <w:proofErr w:type="spellStart"/>
      <w:r>
        <w:rPr>
          <w:rFonts w:hint="cs"/>
          <w:rtl/>
        </w:rPr>
        <w:t>ריימונדס</w:t>
      </w:r>
      <w:proofErr w:type="spellEnd"/>
      <w:r>
        <w:rPr>
          <w:rFonts w:hint="cs"/>
          <w:rtl/>
        </w:rPr>
        <w:t xml:space="preserve"> מרטיני עיין </w:t>
      </w:r>
      <w:proofErr w:type="spellStart"/>
      <w:r w:rsidR="00BD3BDE">
        <w:rPr>
          <w:rFonts w:hint="cs"/>
          <w:rtl/>
        </w:rPr>
        <w:t>הסלהוף</w:t>
      </w:r>
      <w:proofErr w:type="spellEnd"/>
      <w:r w:rsidRPr="00112174">
        <w:rPr>
          <w:rFonts w:hint="cs"/>
          <w:rtl/>
        </w:rPr>
        <w:t xml:space="preserve"> עמ' 233-232</w:t>
      </w:r>
      <w:r>
        <w:rPr>
          <w:rFonts w:hint="cs"/>
          <w:rtl/>
        </w:rPr>
        <w:t>.</w:t>
      </w:r>
    </w:p>
  </w:footnote>
  <w:footnote w:id="40">
    <w:p w:rsidR="003F4B7D" w:rsidRDefault="003F4B7D" w:rsidP="0019353E">
      <w:pPr>
        <w:pStyle w:val="a3"/>
        <w:jc w:val="both"/>
      </w:pPr>
      <w:r>
        <w:rPr>
          <w:rStyle w:val="a5"/>
        </w:rPr>
        <w:footnoteRef/>
      </w:r>
      <w:r>
        <w:rPr>
          <w:rtl/>
        </w:rPr>
        <w:t xml:space="preserve"> </w:t>
      </w:r>
      <w:r>
        <w:rPr>
          <w:rFonts w:hint="cs"/>
          <w:rtl/>
        </w:rPr>
        <w:t xml:space="preserve">על הנושא הזה עיין אלי חדד, </w:t>
      </w:r>
      <w:r w:rsidRPr="00F66A40">
        <w:rPr>
          <w:rFonts w:hint="cs"/>
          <w:b/>
          <w:bCs/>
          <w:rtl/>
        </w:rPr>
        <w:t>התורה והטבע בכתבי הרמב"ם</w:t>
      </w:r>
      <w:r>
        <w:rPr>
          <w:rFonts w:hint="cs"/>
          <w:rtl/>
        </w:rPr>
        <w:t xml:space="preserve">, ירושלים תשע"א (להלן: חדד). </w:t>
      </w:r>
    </w:p>
  </w:footnote>
  <w:footnote w:id="41">
    <w:p w:rsidR="003F4B7D" w:rsidRDefault="003F4B7D" w:rsidP="004B5D48">
      <w:pPr>
        <w:pStyle w:val="a3"/>
        <w:jc w:val="both"/>
        <w:rPr>
          <w:rtl/>
        </w:rPr>
      </w:pPr>
      <w:r>
        <w:rPr>
          <w:rStyle w:val="a5"/>
        </w:rPr>
        <w:footnoteRef/>
      </w:r>
      <w:r>
        <w:rPr>
          <w:rtl/>
        </w:rPr>
        <w:t xml:space="preserve"> </w:t>
      </w:r>
      <w:r>
        <w:rPr>
          <w:rFonts w:hint="cs"/>
          <w:rtl/>
        </w:rPr>
        <w:t xml:space="preserve">בקטע שלפני הטקסט המצוטט, אבנר מבקר את חוקי הכשרות ומנסה להוכיח מחז"ל וממקורות אחרים שם עתידים להתבטל. הוא כמובן לא מצטט בנושא הזה את הרמב"ם, שלדידו דיני הכשרות הם מסיבות בריאותיות (מורה נבוכים ג: מח) ולכן אינם אמורים להתבטל. </w:t>
      </w:r>
    </w:p>
  </w:footnote>
  <w:footnote w:id="42">
    <w:p w:rsidR="003F4B7D" w:rsidRDefault="003F4B7D" w:rsidP="005B01EA">
      <w:pPr>
        <w:pStyle w:val="a3"/>
        <w:jc w:val="both"/>
        <w:rPr>
          <w:rtl/>
        </w:rPr>
      </w:pPr>
      <w:r>
        <w:rPr>
          <w:rStyle w:val="a5"/>
        </w:rPr>
        <w:footnoteRef/>
      </w:r>
      <w:r>
        <w:rPr>
          <w:rtl/>
        </w:rPr>
        <w:t xml:space="preserve"> </w:t>
      </w:r>
      <w:r>
        <w:rPr>
          <w:rFonts w:hint="cs"/>
          <w:rtl/>
        </w:rPr>
        <w:t xml:space="preserve">מורה הצדק כרך ראשון (פרק שני סעיף 1) עמ' </w:t>
      </w:r>
      <w:r w:rsidR="005B01EA">
        <w:t>92-91</w:t>
      </w:r>
      <w:r>
        <w:rPr>
          <w:rFonts w:hint="cs"/>
          <w:rtl/>
        </w:rPr>
        <w:t>. מקור בספרדית:</w:t>
      </w:r>
    </w:p>
    <w:p w:rsidR="003F4B7D" w:rsidRDefault="003F4B7D" w:rsidP="0019353E">
      <w:pPr>
        <w:pStyle w:val="a3"/>
        <w:jc w:val="both"/>
        <w:rPr>
          <w:rtl/>
          <w:lang w:val="fr-FR"/>
        </w:rPr>
      </w:pPr>
      <w:r w:rsidRPr="000E0BA8">
        <w:rPr>
          <w:lang w:val="es-CR"/>
        </w:rPr>
        <w:t>E assi escrivió Rrabi Mosse el Egipciano que non fue la entencion de Dios en los mandamientos de los sacrifiçios por ningun provecho nin por ninguna ffin, sinon tan solamiente porque los omnes en aquel tienpo non fuessen espantados a desora en negar al golpe los servicios de los ydolos que usavan a ffazer, ca esto les seria estranna cosa e dura segund su natura mucho. Mas quiso Dios que sse mudasse</w:t>
      </w:r>
      <w:r w:rsidR="005B01EA">
        <w:rPr>
          <w:lang w:val="es-CR"/>
        </w:rPr>
        <w:t>[</w:t>
      </w:r>
      <w:r w:rsidRPr="000E0BA8">
        <w:rPr>
          <w:lang w:val="es-CR"/>
        </w:rPr>
        <w:t>n</w:t>
      </w:r>
      <w:r w:rsidR="005B01EA">
        <w:rPr>
          <w:lang w:val="es-CR"/>
        </w:rPr>
        <w:t>]</w:t>
      </w:r>
      <w:r w:rsidRPr="000E0BA8">
        <w:rPr>
          <w:lang w:val="es-CR"/>
        </w:rPr>
        <w:t xml:space="preserve"> dende manssamiente e poco a poco e que sse començassen a mudar de fazerlos por nombre de Dios e por amor que olvidasse</w:t>
      </w:r>
      <w:r w:rsidR="005B01EA">
        <w:rPr>
          <w:lang w:val="es-CR"/>
        </w:rPr>
        <w:t>[</w:t>
      </w:r>
      <w:r w:rsidRPr="000E0BA8">
        <w:rPr>
          <w:lang w:val="es-CR"/>
        </w:rPr>
        <w:t>n</w:t>
      </w:r>
      <w:r w:rsidR="005B01EA">
        <w:rPr>
          <w:lang w:val="es-CR"/>
        </w:rPr>
        <w:t>]</w:t>
      </w:r>
      <w:r w:rsidRPr="000E0BA8">
        <w:rPr>
          <w:lang w:val="es-CR"/>
        </w:rPr>
        <w:t xml:space="preserve"> entre tanto el nonbre de ydolatrias de entrellos, e que ffuesse tollido despues el ffecho de los sacrifiçios quando fuesse tollida la ffin e la entencion por que ffueron mandados de [los] ffazer…</w:t>
      </w:r>
      <w:r w:rsidRPr="0063363E">
        <w:rPr>
          <w:vertAlign w:val="superscript"/>
          <w:lang w:val="fr-FR"/>
        </w:rPr>
        <w:footnoteRef/>
      </w:r>
      <w:r w:rsidRPr="000E0BA8">
        <w:rPr>
          <w:lang w:val="es-CR"/>
        </w:rPr>
        <w:t xml:space="preserve"> E por esto tenia Rrabi Mosse que non avian Isrrael nunca más a ffazer ssacrifiçios . </w:t>
      </w:r>
    </w:p>
    <w:p w:rsidR="003F4B7D" w:rsidRPr="0063363E" w:rsidRDefault="003F4B7D" w:rsidP="004B5D48">
      <w:pPr>
        <w:pStyle w:val="a3"/>
        <w:jc w:val="both"/>
        <w:rPr>
          <w:lang w:val="fr-FR"/>
        </w:rPr>
      </w:pPr>
      <w:r>
        <w:rPr>
          <w:rFonts w:hint="cs"/>
          <w:rtl/>
          <w:lang w:val="fr-FR"/>
        </w:rPr>
        <w:t xml:space="preserve">על הנושא הזה עיין גם מורה הצדק כרך ראשון עמ' 101 ו 104; כרך שני עמ' 95 ו 394. </w:t>
      </w:r>
    </w:p>
    <w:p w:rsidR="003F4B7D" w:rsidRPr="0063363E" w:rsidRDefault="003F4B7D" w:rsidP="009E7721">
      <w:pPr>
        <w:pStyle w:val="a3"/>
        <w:jc w:val="both"/>
        <w:rPr>
          <w:rtl/>
          <w:lang w:val="fr-FR"/>
        </w:rPr>
      </w:pPr>
      <w:r>
        <w:rPr>
          <w:rFonts w:hint="cs"/>
          <w:rtl/>
          <w:lang w:val="fr-FR"/>
        </w:rPr>
        <w:t xml:space="preserve">על טעמן של מצוות הקורבנות לדעת הרמב"ם עיין חדד עמ' 129-122, על ההבדלים בין משנה תורה למורה נבוכים בנושא הזה עיין בין השאר </w:t>
      </w:r>
      <w:r>
        <w:rPr>
          <w:rFonts w:cs="Narkisim" w:hint="cs"/>
        </w:rPr>
        <w:t>I</w:t>
      </w:r>
      <w:r>
        <w:rPr>
          <w:rFonts w:cs="Narkisim"/>
        </w:rPr>
        <w:t>. Twersky,</w:t>
      </w:r>
      <w:r w:rsidRPr="00A745CF">
        <w:rPr>
          <w:rFonts w:cs="Narkisim"/>
        </w:rPr>
        <w:t xml:space="preserve"> </w:t>
      </w:r>
      <w:r w:rsidRPr="00730C62">
        <w:rPr>
          <w:rFonts w:cs="Narkisim"/>
          <w:i/>
          <w:iCs/>
        </w:rPr>
        <w:t>Introduction to the Code of Maimonides</w:t>
      </w:r>
      <w:r>
        <w:rPr>
          <w:rFonts w:cs="Narkisim"/>
          <w:i/>
          <w:iCs/>
        </w:rPr>
        <w:t>,</w:t>
      </w:r>
      <w:r>
        <w:rPr>
          <w:rFonts w:cs="Narkisim"/>
        </w:rPr>
        <w:t xml:space="preserve"> (Yale 1980) Pp. 430-440</w:t>
      </w:r>
      <w:r>
        <w:rPr>
          <w:rFonts w:hint="cs"/>
          <w:rtl/>
          <w:lang w:val="fr-FR"/>
        </w:rPr>
        <w:t xml:space="preserve">. </w:t>
      </w:r>
    </w:p>
  </w:footnote>
  <w:footnote w:id="43">
    <w:p w:rsidR="003F4B7D" w:rsidRDefault="003F4B7D" w:rsidP="004B5D48">
      <w:pPr>
        <w:pStyle w:val="a3"/>
        <w:jc w:val="both"/>
        <w:rPr>
          <w:rtl/>
        </w:rPr>
      </w:pPr>
      <w:r>
        <w:rPr>
          <w:rStyle w:val="a5"/>
        </w:rPr>
        <w:footnoteRef/>
      </w:r>
      <w:r>
        <w:rPr>
          <w:rtl/>
        </w:rPr>
        <w:t xml:space="preserve"> </w:t>
      </w:r>
      <w:r>
        <w:rPr>
          <w:rFonts w:hint="cs"/>
          <w:rtl/>
        </w:rPr>
        <w:t xml:space="preserve">על רמתם הנמוכה של בני ישראל, המתבטאת בהימנעות מכל אזכור של חיי נצח בתורה עיין מורה הצדק כרך ראשון עמ' 170. </w:t>
      </w:r>
    </w:p>
  </w:footnote>
  <w:footnote w:id="44">
    <w:p w:rsidR="003F4B7D" w:rsidRDefault="003F4B7D" w:rsidP="00896AC9">
      <w:pPr>
        <w:pStyle w:val="a3"/>
        <w:jc w:val="both"/>
      </w:pPr>
      <w:r>
        <w:rPr>
          <w:rStyle w:val="a5"/>
        </w:rPr>
        <w:footnoteRef/>
      </w:r>
      <w:r>
        <w:rPr>
          <w:rtl/>
        </w:rPr>
        <w:t xml:space="preserve"> </w:t>
      </w:r>
      <w:r>
        <w:rPr>
          <w:rFonts w:hint="cs"/>
          <w:rtl/>
        </w:rPr>
        <w:t xml:space="preserve">הוא גם מדגיש שלא תהיה כל חריגה מן ההלכה המקובלת לפני בואו של המשיח. תפיסה זו כמובן אינה מועילה למטרותיהם של המומרים ולכן הם יתעלמו ממנה. </w:t>
      </w:r>
    </w:p>
  </w:footnote>
  <w:footnote w:id="45">
    <w:p w:rsidR="003F4B7D" w:rsidRDefault="003F4B7D" w:rsidP="004B5D48">
      <w:pPr>
        <w:pStyle w:val="a3"/>
      </w:pPr>
      <w:r>
        <w:rPr>
          <w:rStyle w:val="a5"/>
        </w:rPr>
        <w:footnoteRef/>
      </w:r>
      <w:r>
        <w:rPr>
          <w:rtl/>
        </w:rPr>
        <w:t xml:space="preserve"> </w:t>
      </w:r>
      <w:r>
        <w:rPr>
          <w:rFonts w:hint="cs"/>
          <w:rtl/>
        </w:rPr>
        <w:t xml:space="preserve">ישעיהו יא ו. </w:t>
      </w:r>
    </w:p>
  </w:footnote>
  <w:footnote w:id="46">
    <w:p w:rsidR="003F4B7D" w:rsidRDefault="003F4B7D" w:rsidP="004B5D48">
      <w:pPr>
        <w:pStyle w:val="a3"/>
        <w:jc w:val="both"/>
      </w:pPr>
      <w:r>
        <w:rPr>
          <w:rStyle w:val="a5"/>
        </w:rPr>
        <w:footnoteRef/>
      </w:r>
      <w:r>
        <w:rPr>
          <w:rtl/>
        </w:rPr>
        <w:t xml:space="preserve"> </w:t>
      </w:r>
      <w:r>
        <w:rPr>
          <w:rFonts w:hint="cs"/>
          <w:rtl/>
        </w:rPr>
        <w:t xml:space="preserve">בנוסף לקטע שנראה בהמשך על הנושא הזה עיין גם מורה הצדק כרך שני עמ' 316, 318, 321, 425, 14 ו340 (בשני המקורות האחרונים אבנר מסתמך על הרמב"ם כדי להוכיח שהמשיח אמור למות). </w:t>
      </w:r>
    </w:p>
  </w:footnote>
  <w:footnote w:id="47">
    <w:p w:rsidR="003F4B7D" w:rsidRDefault="003F4B7D" w:rsidP="00803692">
      <w:pPr>
        <w:pStyle w:val="a3"/>
        <w:rPr>
          <w:rtl/>
        </w:rPr>
      </w:pPr>
      <w:r>
        <w:rPr>
          <w:rStyle w:val="a5"/>
        </w:rPr>
        <w:footnoteRef/>
      </w:r>
      <w:r>
        <w:rPr>
          <w:rtl/>
        </w:rPr>
        <w:t xml:space="preserve"> </w:t>
      </w:r>
      <w:proofErr w:type="spellStart"/>
      <w:proofErr w:type="gramStart"/>
      <w:r w:rsidRPr="00803692">
        <w:t>tener</w:t>
      </w:r>
      <w:proofErr w:type="spellEnd"/>
      <w:proofErr w:type="gramEnd"/>
      <w:r>
        <w:rPr>
          <w:rFonts w:hint="cs"/>
          <w:rtl/>
        </w:rPr>
        <w:t xml:space="preserve"> מילולית להחזיק במובן של להחזיק עמדה.</w:t>
      </w:r>
    </w:p>
  </w:footnote>
  <w:footnote w:id="48">
    <w:p w:rsidR="003F4B7D" w:rsidRDefault="003F4B7D" w:rsidP="004B5D48">
      <w:pPr>
        <w:pStyle w:val="a3"/>
        <w:rPr>
          <w:rtl/>
        </w:rPr>
      </w:pPr>
      <w:r>
        <w:rPr>
          <w:rStyle w:val="a5"/>
        </w:rPr>
        <w:footnoteRef/>
      </w:r>
      <w:r>
        <w:rPr>
          <w:rtl/>
        </w:rPr>
        <w:t xml:space="preserve"> </w:t>
      </w:r>
      <w:r>
        <w:rPr>
          <w:rFonts w:hint="cs"/>
          <w:rtl/>
        </w:rPr>
        <w:t>מורה הצדק, כרך שני עמ' 319. המקור בספרדית:</w:t>
      </w:r>
    </w:p>
    <w:p w:rsidR="003F4B7D" w:rsidRDefault="003F4B7D" w:rsidP="004B5485">
      <w:pPr>
        <w:pStyle w:val="a3"/>
        <w:bidi w:val="0"/>
        <w:jc w:val="both"/>
        <w:rPr>
          <w:rtl/>
        </w:rPr>
      </w:pPr>
      <w:r w:rsidRPr="000E0BA8">
        <w:rPr>
          <w:lang w:val="es-CR"/>
        </w:rPr>
        <w:t>E por esto escrivió Rrabi Mosse el Egipciano que non devemos tener que al tienpo del Christo serán las cosas estrannas que dizen los neçios, e que él tien que non demandaremos al Christo que faga aquellas cosas estrannas que sson dichas en los viessos, sinon que fará ssignos e miraglos por ssí, segund que terná por bien Dios tambien en rressucitar los muertos, como en otro miraglos. E por ende sse sigue a dezir que aquellas prophecias fueron palabras metaforicas e yperbolicas</w:t>
      </w:r>
      <w:r w:rsidRPr="004B5485">
        <w:rPr>
          <w:rFonts w:cs="Arial"/>
          <w:rtl/>
        </w:rPr>
        <w:t>…</w:t>
      </w:r>
    </w:p>
  </w:footnote>
  <w:footnote w:id="49">
    <w:p w:rsidR="003F4B7D" w:rsidRDefault="003F4B7D" w:rsidP="00E545E6">
      <w:pPr>
        <w:pStyle w:val="a3"/>
        <w:jc w:val="both"/>
        <w:rPr>
          <w:rtl/>
        </w:rPr>
      </w:pPr>
      <w:r>
        <w:rPr>
          <w:rStyle w:val="a5"/>
        </w:rPr>
        <w:footnoteRef/>
      </w:r>
      <w:r>
        <w:rPr>
          <w:rtl/>
        </w:rPr>
        <w:t xml:space="preserve"> </w:t>
      </w:r>
      <w:r>
        <w:rPr>
          <w:rFonts w:hint="cs"/>
          <w:rtl/>
        </w:rPr>
        <w:t xml:space="preserve">על השימוש של </w:t>
      </w:r>
      <w:proofErr w:type="spellStart"/>
      <w:r>
        <w:rPr>
          <w:rFonts w:hint="cs"/>
          <w:rtl/>
        </w:rPr>
        <w:t>ריימונדס</w:t>
      </w:r>
      <w:proofErr w:type="spellEnd"/>
      <w:r>
        <w:rPr>
          <w:rFonts w:hint="cs"/>
          <w:rtl/>
        </w:rPr>
        <w:t xml:space="preserve"> מרטיני בכתבי הרמב"ם לצורך הפצת הדוגמה הנוצרית של השילוש עיין </w:t>
      </w:r>
      <w:proofErr w:type="spellStart"/>
      <w:r w:rsidR="00BD3BDE">
        <w:rPr>
          <w:rFonts w:hint="cs"/>
          <w:rtl/>
        </w:rPr>
        <w:t>הסלהוף</w:t>
      </w:r>
      <w:proofErr w:type="spellEnd"/>
      <w:r>
        <w:rPr>
          <w:rFonts w:hint="cs"/>
          <w:rtl/>
        </w:rPr>
        <w:t xml:space="preserve"> </w:t>
      </w:r>
      <w:proofErr w:type="spellStart"/>
      <w:r>
        <w:rPr>
          <w:rFonts w:hint="cs"/>
          <w:rtl/>
        </w:rPr>
        <w:t>עמ</w:t>
      </w:r>
      <w:proofErr w:type="spellEnd"/>
      <w:r>
        <w:rPr>
          <w:rFonts w:hint="cs"/>
          <w:rtl/>
        </w:rPr>
        <w:t>' 238-236. הנימוקים שמביאים אבנר ומרטי</w:t>
      </w:r>
      <w:r w:rsidR="00E545E6">
        <w:rPr>
          <w:rFonts w:hint="cs"/>
          <w:rtl/>
        </w:rPr>
        <w:t>ני בנושא הזה שונים לגמרי זה מזה.</w:t>
      </w:r>
    </w:p>
  </w:footnote>
  <w:footnote w:id="50">
    <w:p w:rsidR="003F4B7D" w:rsidRPr="00E545E6" w:rsidRDefault="003F4B7D" w:rsidP="00167468">
      <w:pPr>
        <w:pStyle w:val="a3"/>
        <w:jc w:val="both"/>
        <w:rPr>
          <w:lang w:val="fr-FR" w:eastAsia="he-IL"/>
        </w:rPr>
      </w:pPr>
      <w:r>
        <w:rPr>
          <w:rStyle w:val="a5"/>
        </w:rPr>
        <w:footnoteRef/>
      </w:r>
      <w:r>
        <w:rPr>
          <w:rtl/>
        </w:rPr>
        <w:t xml:space="preserve"> </w:t>
      </w:r>
      <w:r>
        <w:rPr>
          <w:rFonts w:hint="cs"/>
          <w:rtl/>
        </w:rPr>
        <w:t xml:space="preserve">על תפיסת התארים של הרמב"ם עיין: </w:t>
      </w:r>
      <w:r w:rsidRPr="00014514">
        <w:t>D</w:t>
      </w:r>
      <w:r>
        <w:t>avid</w:t>
      </w:r>
      <w:r w:rsidRPr="00014514">
        <w:t xml:space="preserve"> Kaufmann</w:t>
      </w:r>
      <w:r>
        <w:t>,</w:t>
      </w:r>
      <w:r w:rsidRPr="00014514">
        <w:rPr>
          <w:i/>
          <w:iCs/>
        </w:rPr>
        <w:t xml:space="preserve"> </w:t>
      </w:r>
      <w:proofErr w:type="spellStart"/>
      <w:r w:rsidRPr="00014514">
        <w:rPr>
          <w:i/>
          <w:iCs/>
          <w:lang w:val="fr-FR"/>
        </w:rPr>
        <w:t>Geschichte</w:t>
      </w:r>
      <w:proofErr w:type="spellEnd"/>
      <w:r w:rsidRPr="00014514">
        <w:rPr>
          <w:i/>
          <w:iCs/>
          <w:lang w:val="fr-FR"/>
        </w:rPr>
        <w:t xml:space="preserve"> der </w:t>
      </w:r>
      <w:proofErr w:type="spellStart"/>
      <w:r w:rsidRPr="00014514">
        <w:rPr>
          <w:i/>
          <w:iCs/>
          <w:lang w:val="fr-FR"/>
        </w:rPr>
        <w:t>Attributenlehre</w:t>
      </w:r>
      <w:proofErr w:type="spellEnd"/>
      <w:r w:rsidRPr="00014514">
        <w:rPr>
          <w:i/>
          <w:iCs/>
          <w:lang w:val="fr-FR"/>
        </w:rPr>
        <w:t xml:space="preserve"> in der </w:t>
      </w:r>
      <w:proofErr w:type="spellStart"/>
      <w:r w:rsidRPr="00014514">
        <w:rPr>
          <w:i/>
          <w:iCs/>
          <w:lang w:val="fr-FR"/>
        </w:rPr>
        <w:t>Judischen</w:t>
      </w:r>
      <w:proofErr w:type="spellEnd"/>
      <w:r w:rsidRPr="00014514">
        <w:rPr>
          <w:i/>
          <w:iCs/>
          <w:lang w:val="fr-FR"/>
        </w:rPr>
        <w:t xml:space="preserve"> </w:t>
      </w:r>
      <w:proofErr w:type="spellStart"/>
      <w:r w:rsidRPr="00014514">
        <w:rPr>
          <w:i/>
          <w:iCs/>
          <w:lang w:val="fr-FR"/>
        </w:rPr>
        <w:t>Religionsphilosophie</w:t>
      </w:r>
      <w:proofErr w:type="spellEnd"/>
      <w:r w:rsidRPr="00014514">
        <w:rPr>
          <w:i/>
          <w:iCs/>
          <w:lang w:val="fr-FR"/>
        </w:rPr>
        <w:t xml:space="preserve"> des </w:t>
      </w:r>
      <w:proofErr w:type="spellStart"/>
      <w:r w:rsidRPr="00014514">
        <w:rPr>
          <w:i/>
          <w:iCs/>
          <w:lang w:val="fr-FR"/>
        </w:rPr>
        <w:t>Mittelalters</w:t>
      </w:r>
      <w:proofErr w:type="spellEnd"/>
      <w:r w:rsidRPr="00014514">
        <w:rPr>
          <w:i/>
          <w:iCs/>
          <w:lang w:val="fr-FR"/>
        </w:rPr>
        <w:t xml:space="preserve"> </w:t>
      </w:r>
      <w:proofErr w:type="spellStart"/>
      <w:r w:rsidRPr="00014514">
        <w:rPr>
          <w:i/>
          <w:iCs/>
          <w:lang w:val="fr-FR"/>
        </w:rPr>
        <w:t>von</w:t>
      </w:r>
      <w:proofErr w:type="spellEnd"/>
      <w:r w:rsidRPr="00014514">
        <w:rPr>
          <w:i/>
          <w:iCs/>
          <w:lang w:val="fr-FR"/>
        </w:rPr>
        <w:t xml:space="preserve"> </w:t>
      </w:r>
      <w:proofErr w:type="spellStart"/>
      <w:r w:rsidRPr="00014514">
        <w:rPr>
          <w:i/>
          <w:iCs/>
          <w:lang w:val="fr-FR"/>
        </w:rPr>
        <w:t>Saadja</w:t>
      </w:r>
      <w:proofErr w:type="spellEnd"/>
      <w:r w:rsidRPr="00014514">
        <w:rPr>
          <w:i/>
          <w:iCs/>
          <w:lang w:val="fr-FR"/>
        </w:rPr>
        <w:t xml:space="preserve"> bis </w:t>
      </w:r>
      <w:proofErr w:type="spellStart"/>
      <w:r w:rsidRPr="00014514">
        <w:rPr>
          <w:i/>
          <w:iCs/>
          <w:lang w:val="fr-FR"/>
        </w:rPr>
        <w:t>Maimuni</w:t>
      </w:r>
      <w:proofErr w:type="spellEnd"/>
      <w:r>
        <w:rPr>
          <w:i/>
          <w:iCs/>
          <w:lang w:val="fr-FR"/>
        </w:rPr>
        <w:t>,</w:t>
      </w:r>
      <w:r w:rsidRPr="00014514">
        <w:rPr>
          <w:i/>
          <w:iCs/>
          <w:lang w:val="fr-FR"/>
        </w:rPr>
        <w:t xml:space="preserve"> </w:t>
      </w:r>
      <w:r w:rsidRPr="00F17697">
        <w:rPr>
          <w:lang w:val="fr-FR"/>
        </w:rPr>
        <w:t>(</w:t>
      </w:r>
      <w:r w:rsidRPr="00014514">
        <w:rPr>
          <w:lang w:val="fr-FR"/>
        </w:rPr>
        <w:t>Gotha 1872</w:t>
      </w:r>
      <w:r>
        <w:rPr>
          <w:lang w:val="fr-FR"/>
        </w:rPr>
        <w:t>)</w:t>
      </w:r>
      <w:r w:rsidRPr="00014514">
        <w:rPr>
          <w:lang w:val="fr-FR"/>
        </w:rPr>
        <w:t xml:space="preserve">, Pp. 363-501. </w:t>
      </w:r>
      <w:proofErr w:type="spellStart"/>
      <w:r w:rsidRPr="00014514">
        <w:rPr>
          <w:lang w:val="fr-FR"/>
        </w:rPr>
        <w:t>H</w:t>
      </w:r>
      <w:r>
        <w:rPr>
          <w:lang w:val="fr-FR"/>
        </w:rPr>
        <w:t>artur</w:t>
      </w:r>
      <w:proofErr w:type="spellEnd"/>
      <w:r w:rsidRPr="00014514">
        <w:rPr>
          <w:lang w:val="fr-FR"/>
        </w:rPr>
        <w:t xml:space="preserve"> A</w:t>
      </w:r>
      <w:r>
        <w:rPr>
          <w:lang w:val="fr-FR"/>
        </w:rPr>
        <w:t>ustin</w:t>
      </w:r>
      <w:r w:rsidRPr="00014514">
        <w:rPr>
          <w:lang w:val="fr-FR"/>
        </w:rPr>
        <w:t xml:space="preserve"> </w:t>
      </w:r>
      <w:proofErr w:type="spellStart"/>
      <w:r w:rsidRPr="00014514">
        <w:rPr>
          <w:lang w:val="fr-FR"/>
        </w:rPr>
        <w:t>Wolfson</w:t>
      </w:r>
      <w:proofErr w:type="spellEnd"/>
      <w:r>
        <w:rPr>
          <w:lang w:val="fr-FR"/>
        </w:rPr>
        <w:t>,</w:t>
      </w:r>
      <w:r w:rsidRPr="00014514">
        <w:rPr>
          <w:lang w:val="fr-FR"/>
        </w:rPr>
        <w:t xml:space="preserve"> '</w:t>
      </w:r>
      <w:proofErr w:type="spellStart"/>
      <w:r w:rsidRPr="00014514">
        <w:rPr>
          <w:lang w:val="fr-FR"/>
        </w:rPr>
        <w:t>Maimonides</w:t>
      </w:r>
      <w:proofErr w:type="spellEnd"/>
      <w:r w:rsidRPr="00014514">
        <w:rPr>
          <w:lang w:val="fr-FR"/>
        </w:rPr>
        <w:t xml:space="preserve"> and </w:t>
      </w:r>
      <w:proofErr w:type="spellStart"/>
      <w:r w:rsidRPr="00014514">
        <w:rPr>
          <w:lang w:val="fr-FR"/>
        </w:rPr>
        <w:t>Gersonides</w:t>
      </w:r>
      <w:proofErr w:type="spellEnd"/>
      <w:r w:rsidRPr="00014514">
        <w:rPr>
          <w:lang w:val="fr-FR"/>
        </w:rPr>
        <w:t xml:space="preserve"> on Divine </w:t>
      </w:r>
      <w:proofErr w:type="spellStart"/>
      <w:r w:rsidRPr="00014514">
        <w:rPr>
          <w:lang w:val="fr-FR"/>
        </w:rPr>
        <w:t>Attributes</w:t>
      </w:r>
      <w:proofErr w:type="spellEnd"/>
      <w:r w:rsidRPr="00014514">
        <w:rPr>
          <w:lang w:val="fr-FR"/>
        </w:rPr>
        <w:t xml:space="preserve"> as </w:t>
      </w:r>
      <w:proofErr w:type="spellStart"/>
      <w:r w:rsidRPr="00014514">
        <w:rPr>
          <w:lang w:val="fr-FR"/>
        </w:rPr>
        <w:t>Ambiguous</w:t>
      </w:r>
      <w:proofErr w:type="spellEnd"/>
      <w:r w:rsidRPr="00014514">
        <w:rPr>
          <w:lang w:val="fr-FR"/>
        </w:rPr>
        <w:t xml:space="preserve"> </w:t>
      </w:r>
      <w:proofErr w:type="spellStart"/>
      <w:r w:rsidRPr="00014514">
        <w:rPr>
          <w:lang w:val="fr-FR"/>
        </w:rPr>
        <w:t>Terms</w:t>
      </w:r>
      <w:proofErr w:type="spellEnd"/>
      <w:r w:rsidRPr="00014514">
        <w:rPr>
          <w:lang w:val="fr-FR"/>
        </w:rPr>
        <w:t>'</w:t>
      </w:r>
      <w:r>
        <w:rPr>
          <w:lang w:val="fr-FR"/>
        </w:rPr>
        <w:t>,</w:t>
      </w:r>
      <w:r w:rsidRPr="00014514">
        <w:rPr>
          <w:lang w:val="fr-FR"/>
        </w:rPr>
        <w:t xml:space="preserve"> In: </w:t>
      </w:r>
      <w:r w:rsidRPr="00014514">
        <w:rPr>
          <w:i/>
          <w:iCs/>
          <w:lang w:val="fr-FR"/>
        </w:rPr>
        <w:t xml:space="preserve">M. M. Kaplan </w:t>
      </w:r>
      <w:proofErr w:type="spellStart"/>
      <w:r w:rsidRPr="00014514">
        <w:rPr>
          <w:i/>
          <w:iCs/>
          <w:lang w:val="fr-FR"/>
        </w:rPr>
        <w:t>Jubilee</w:t>
      </w:r>
      <w:proofErr w:type="spellEnd"/>
      <w:r w:rsidRPr="00014514">
        <w:rPr>
          <w:i/>
          <w:iCs/>
          <w:lang w:val="fr-FR"/>
        </w:rPr>
        <w:t xml:space="preserve"> Volume</w:t>
      </w:r>
      <w:r>
        <w:rPr>
          <w:i/>
          <w:iCs/>
          <w:lang w:val="fr-FR"/>
        </w:rPr>
        <w:t>,</w:t>
      </w:r>
      <w:r w:rsidRPr="00014514">
        <w:rPr>
          <w:lang w:val="fr-FR"/>
        </w:rPr>
        <w:t xml:space="preserve"> </w:t>
      </w:r>
      <w:r w:rsidRPr="00E545E6">
        <w:rPr>
          <w:lang w:val="fr-FR"/>
        </w:rPr>
        <w:t>Ed. M. Davis, (New York 1953)</w:t>
      </w:r>
      <w:r>
        <w:rPr>
          <w:lang w:val="fr-FR"/>
        </w:rPr>
        <w:t>,</w:t>
      </w:r>
      <w:r w:rsidRPr="00E545E6">
        <w:rPr>
          <w:lang w:val="fr-FR"/>
        </w:rPr>
        <w:t xml:space="preserve"> Pp. 515–530; Harry </w:t>
      </w:r>
      <w:proofErr w:type="spellStart"/>
      <w:r w:rsidRPr="00E545E6">
        <w:rPr>
          <w:lang w:val="fr-FR"/>
        </w:rPr>
        <w:t>Austryn</w:t>
      </w:r>
      <w:proofErr w:type="spellEnd"/>
      <w:r w:rsidRPr="00E545E6">
        <w:rPr>
          <w:lang w:val="fr-FR"/>
        </w:rPr>
        <w:t xml:space="preserve"> </w:t>
      </w:r>
      <w:proofErr w:type="spellStart"/>
      <w:r w:rsidRPr="00E545E6">
        <w:rPr>
          <w:lang w:val="fr-FR"/>
        </w:rPr>
        <w:t>Wolfson</w:t>
      </w:r>
      <w:proofErr w:type="spellEnd"/>
      <w:r w:rsidRPr="00E545E6">
        <w:rPr>
          <w:lang w:val="fr-FR"/>
        </w:rPr>
        <w:t xml:space="preserve">, 'The </w:t>
      </w:r>
      <w:proofErr w:type="spellStart"/>
      <w:r w:rsidRPr="00E545E6">
        <w:rPr>
          <w:lang w:val="fr-FR"/>
        </w:rPr>
        <w:t>Aristotelian</w:t>
      </w:r>
      <w:proofErr w:type="spellEnd"/>
      <w:r w:rsidRPr="00E545E6">
        <w:rPr>
          <w:lang w:val="fr-FR"/>
        </w:rPr>
        <w:t xml:space="preserve"> </w:t>
      </w:r>
      <w:proofErr w:type="spellStart"/>
      <w:r w:rsidRPr="00E545E6">
        <w:rPr>
          <w:lang w:val="fr-FR"/>
        </w:rPr>
        <w:t>Predicables</w:t>
      </w:r>
      <w:proofErr w:type="spellEnd"/>
      <w:r w:rsidRPr="00E545E6">
        <w:rPr>
          <w:lang w:val="fr-FR"/>
        </w:rPr>
        <w:t xml:space="preserve"> and </w:t>
      </w:r>
      <w:proofErr w:type="spellStart"/>
      <w:r w:rsidRPr="00E545E6">
        <w:rPr>
          <w:lang w:val="fr-FR"/>
        </w:rPr>
        <w:t>Maimonides</w:t>
      </w:r>
      <w:proofErr w:type="spellEnd"/>
      <w:r w:rsidRPr="00E545E6">
        <w:rPr>
          <w:lang w:val="fr-FR"/>
        </w:rPr>
        <w:t xml:space="preserve">’ Division of </w:t>
      </w:r>
      <w:proofErr w:type="spellStart"/>
      <w:r w:rsidRPr="00E545E6">
        <w:rPr>
          <w:lang w:val="fr-FR"/>
        </w:rPr>
        <w:t>Attributes</w:t>
      </w:r>
      <w:proofErr w:type="spellEnd"/>
      <w:r w:rsidRPr="00E545E6">
        <w:rPr>
          <w:lang w:val="fr-FR"/>
        </w:rPr>
        <w:t xml:space="preserve">', In: </w:t>
      </w:r>
      <w:proofErr w:type="spellStart"/>
      <w:r w:rsidRPr="00E545E6">
        <w:rPr>
          <w:i/>
          <w:iCs/>
          <w:lang w:val="fr-FR"/>
        </w:rPr>
        <w:t>Essays</w:t>
      </w:r>
      <w:proofErr w:type="spellEnd"/>
      <w:r w:rsidRPr="00E545E6">
        <w:rPr>
          <w:i/>
          <w:iCs/>
          <w:lang w:val="fr-FR"/>
        </w:rPr>
        <w:t xml:space="preserve"> and Studies in Memory of L. R. Miller,</w:t>
      </w:r>
      <w:r w:rsidRPr="00E545E6">
        <w:rPr>
          <w:lang w:val="fr-FR"/>
        </w:rPr>
        <w:t xml:space="preserve"> Ed. I. Davidson, (New York 1938), Pp. 201–234; Harry </w:t>
      </w:r>
      <w:proofErr w:type="spellStart"/>
      <w:r w:rsidRPr="00E545E6">
        <w:rPr>
          <w:lang w:val="fr-FR"/>
        </w:rPr>
        <w:t>Austryn</w:t>
      </w:r>
      <w:proofErr w:type="spellEnd"/>
      <w:r w:rsidRPr="00E545E6">
        <w:rPr>
          <w:lang w:val="fr-FR"/>
        </w:rPr>
        <w:t xml:space="preserve"> </w:t>
      </w:r>
      <w:proofErr w:type="spellStart"/>
      <w:r w:rsidRPr="00E545E6">
        <w:rPr>
          <w:lang w:val="fr-FR"/>
        </w:rPr>
        <w:t>Wolfson</w:t>
      </w:r>
      <w:proofErr w:type="spellEnd"/>
      <w:r w:rsidRPr="00E545E6">
        <w:rPr>
          <w:lang w:val="fr-FR"/>
        </w:rPr>
        <w:t>, '</w:t>
      </w:r>
      <w:proofErr w:type="spellStart"/>
      <w:r w:rsidRPr="00E545E6">
        <w:rPr>
          <w:lang w:val="fr-FR"/>
        </w:rPr>
        <w:t>Maimonides</w:t>
      </w:r>
      <w:proofErr w:type="spellEnd"/>
      <w:r w:rsidRPr="00E545E6">
        <w:rPr>
          <w:lang w:val="fr-FR"/>
        </w:rPr>
        <w:t xml:space="preserve"> on </w:t>
      </w:r>
      <w:proofErr w:type="spellStart"/>
      <w:r w:rsidRPr="00E545E6">
        <w:rPr>
          <w:lang w:val="fr-FR"/>
        </w:rPr>
        <w:t>Negative</w:t>
      </w:r>
      <w:proofErr w:type="spellEnd"/>
      <w:r w:rsidRPr="00E545E6">
        <w:rPr>
          <w:lang w:val="fr-FR"/>
        </w:rPr>
        <w:t xml:space="preserve"> </w:t>
      </w:r>
      <w:proofErr w:type="spellStart"/>
      <w:r w:rsidRPr="00E545E6">
        <w:rPr>
          <w:lang w:val="fr-FR"/>
        </w:rPr>
        <w:t>Attributes</w:t>
      </w:r>
      <w:proofErr w:type="spellEnd"/>
      <w:r w:rsidRPr="00E545E6">
        <w:rPr>
          <w:lang w:val="fr-FR"/>
        </w:rPr>
        <w:t xml:space="preserve">', In: </w:t>
      </w:r>
      <w:r w:rsidRPr="00E545E6">
        <w:rPr>
          <w:i/>
          <w:iCs/>
          <w:lang w:val="fr-FR"/>
        </w:rPr>
        <w:t xml:space="preserve">Louis </w:t>
      </w:r>
      <w:proofErr w:type="spellStart"/>
      <w:r w:rsidRPr="00E545E6">
        <w:rPr>
          <w:i/>
          <w:iCs/>
          <w:lang w:val="fr-FR"/>
        </w:rPr>
        <w:t>Ginzberg</w:t>
      </w:r>
      <w:proofErr w:type="spellEnd"/>
      <w:r w:rsidRPr="00E545E6">
        <w:rPr>
          <w:i/>
          <w:iCs/>
          <w:lang w:val="fr-FR"/>
        </w:rPr>
        <w:t xml:space="preserve"> </w:t>
      </w:r>
      <w:proofErr w:type="spellStart"/>
      <w:r w:rsidRPr="00E545E6">
        <w:rPr>
          <w:i/>
          <w:iCs/>
          <w:lang w:val="fr-FR"/>
        </w:rPr>
        <w:t>Jubilee</w:t>
      </w:r>
      <w:proofErr w:type="spellEnd"/>
      <w:r w:rsidRPr="00E545E6">
        <w:rPr>
          <w:i/>
          <w:iCs/>
          <w:lang w:val="fr-FR"/>
        </w:rPr>
        <w:t xml:space="preserve"> Volume,</w:t>
      </w:r>
      <w:r w:rsidRPr="00E545E6">
        <w:rPr>
          <w:lang w:val="fr-FR"/>
        </w:rPr>
        <w:t xml:space="preserve"> Ed. S. </w:t>
      </w:r>
      <w:proofErr w:type="spellStart"/>
      <w:r w:rsidRPr="00E545E6">
        <w:rPr>
          <w:lang w:val="fr-FR"/>
        </w:rPr>
        <w:t>Liberman</w:t>
      </w:r>
      <w:proofErr w:type="spellEnd"/>
      <w:r w:rsidRPr="00E545E6">
        <w:rPr>
          <w:lang w:val="fr-FR"/>
        </w:rPr>
        <w:t xml:space="preserve">, S. </w:t>
      </w:r>
      <w:proofErr w:type="spellStart"/>
      <w:r w:rsidRPr="00E545E6">
        <w:rPr>
          <w:lang w:val="fr-FR"/>
        </w:rPr>
        <w:t>Zeitlin</w:t>
      </w:r>
      <w:proofErr w:type="spellEnd"/>
      <w:r w:rsidRPr="00E545E6">
        <w:rPr>
          <w:lang w:val="fr-FR"/>
        </w:rPr>
        <w:t xml:space="preserve">, S. Spiegel, A. Marx, (New York 1945), P. 446; Harry </w:t>
      </w:r>
      <w:proofErr w:type="spellStart"/>
      <w:r w:rsidRPr="00E545E6">
        <w:rPr>
          <w:lang w:val="fr-FR"/>
        </w:rPr>
        <w:t>Austryn</w:t>
      </w:r>
      <w:proofErr w:type="spellEnd"/>
      <w:r w:rsidRPr="00E545E6">
        <w:rPr>
          <w:lang w:val="fr-FR"/>
        </w:rPr>
        <w:t xml:space="preserve"> </w:t>
      </w:r>
      <w:proofErr w:type="spellStart"/>
      <w:r w:rsidRPr="00E545E6">
        <w:rPr>
          <w:lang w:val="fr-FR"/>
        </w:rPr>
        <w:t>Wolfson</w:t>
      </w:r>
      <w:proofErr w:type="spellEnd"/>
      <w:r w:rsidRPr="00E545E6">
        <w:rPr>
          <w:lang w:val="fr-FR"/>
        </w:rPr>
        <w:t xml:space="preserve">, 'Crescas on the </w:t>
      </w:r>
      <w:proofErr w:type="spellStart"/>
      <w:r w:rsidRPr="00E545E6">
        <w:rPr>
          <w:lang w:val="fr-FR"/>
        </w:rPr>
        <w:t>Problem</w:t>
      </w:r>
      <w:proofErr w:type="spellEnd"/>
      <w:r w:rsidRPr="00E545E6">
        <w:rPr>
          <w:lang w:val="fr-FR"/>
        </w:rPr>
        <w:t xml:space="preserve"> of Divine </w:t>
      </w:r>
      <w:proofErr w:type="spellStart"/>
      <w:r w:rsidRPr="00E545E6">
        <w:rPr>
          <w:lang w:val="fr-FR"/>
        </w:rPr>
        <w:t>Attributes</w:t>
      </w:r>
      <w:proofErr w:type="spellEnd"/>
      <w:r w:rsidRPr="00E545E6">
        <w:rPr>
          <w:lang w:val="fr-FR"/>
        </w:rPr>
        <w:t xml:space="preserve">', </w:t>
      </w:r>
      <w:r w:rsidRPr="00E545E6">
        <w:rPr>
          <w:i/>
          <w:iCs/>
          <w:lang w:val="fr-FR"/>
        </w:rPr>
        <w:t>JQR 7 (1916),</w:t>
      </w:r>
      <w:r w:rsidRPr="00E545E6">
        <w:rPr>
          <w:lang w:val="fr-FR"/>
        </w:rPr>
        <w:t xml:space="preserve"> Pp. 1–44, 175–121</w:t>
      </w:r>
      <w:proofErr w:type="gramStart"/>
      <w:r w:rsidRPr="00E545E6">
        <w:rPr>
          <w:lang w:val="fr-FR"/>
        </w:rPr>
        <w:t>;</w:t>
      </w:r>
      <w:r>
        <w:rPr>
          <w:rFonts w:ascii="Times New Roman" w:eastAsia="Times New Roman" w:hAnsi="Times New Roman" w:cs="Narkisim" w:hint="cs"/>
          <w:sz w:val="24"/>
          <w:szCs w:val="24"/>
          <w:rtl/>
          <w:lang w:eastAsia="he-IL"/>
        </w:rPr>
        <w:t>;</w:t>
      </w:r>
      <w:proofErr w:type="gramEnd"/>
      <w:r>
        <w:rPr>
          <w:rFonts w:ascii="Times New Roman" w:eastAsia="Times New Roman" w:hAnsi="Times New Roman" w:cs="Narkisim" w:hint="cs"/>
          <w:sz w:val="24"/>
          <w:szCs w:val="24"/>
          <w:rtl/>
          <w:lang w:eastAsia="he-IL"/>
        </w:rPr>
        <w:t xml:space="preserve"> </w:t>
      </w:r>
      <w:r w:rsidRPr="00014514">
        <w:rPr>
          <w:rFonts w:hint="cs"/>
          <w:rtl/>
          <w:lang w:eastAsia="he-IL"/>
        </w:rPr>
        <w:t>ז</w:t>
      </w:r>
      <w:r>
        <w:rPr>
          <w:rFonts w:hint="cs"/>
          <w:rtl/>
          <w:lang w:eastAsia="he-IL"/>
        </w:rPr>
        <w:t>אב</w:t>
      </w:r>
      <w:r w:rsidRPr="00014514">
        <w:rPr>
          <w:rFonts w:hint="cs"/>
          <w:rtl/>
          <w:lang w:eastAsia="he-IL"/>
        </w:rPr>
        <w:t xml:space="preserve"> </w:t>
      </w:r>
      <w:proofErr w:type="spellStart"/>
      <w:r w:rsidRPr="00014514">
        <w:rPr>
          <w:rFonts w:hint="cs"/>
          <w:rtl/>
          <w:lang w:eastAsia="he-IL"/>
        </w:rPr>
        <w:t>הרוי</w:t>
      </w:r>
      <w:proofErr w:type="spellEnd"/>
      <w:r w:rsidRPr="00014514">
        <w:rPr>
          <w:rFonts w:hint="cs"/>
          <w:rtl/>
          <w:lang w:eastAsia="he-IL"/>
        </w:rPr>
        <w:t xml:space="preserve">, </w:t>
      </w:r>
      <w:r w:rsidRPr="00E545E6">
        <w:rPr>
          <w:rFonts w:hint="cs"/>
          <w:rtl/>
          <w:lang w:eastAsia="he-IL"/>
        </w:rPr>
        <w:t>שאלת</w:t>
      </w:r>
      <w:r w:rsidRPr="00E545E6">
        <w:rPr>
          <w:rtl/>
          <w:lang w:eastAsia="he-IL"/>
        </w:rPr>
        <w:t xml:space="preserve"> </w:t>
      </w:r>
      <w:r w:rsidRPr="00E545E6">
        <w:rPr>
          <w:rFonts w:hint="cs"/>
          <w:rtl/>
          <w:lang w:eastAsia="he-IL"/>
        </w:rPr>
        <w:t>אי</w:t>
      </w:r>
      <w:r w:rsidRPr="00E545E6">
        <w:rPr>
          <w:rtl/>
          <w:lang w:eastAsia="he-IL"/>
        </w:rPr>
        <w:t>-</w:t>
      </w:r>
      <w:r w:rsidRPr="00E545E6">
        <w:rPr>
          <w:rFonts w:hint="cs"/>
          <w:rtl/>
          <w:lang w:eastAsia="he-IL"/>
        </w:rPr>
        <w:t>גשמיות</w:t>
      </w:r>
      <w:r w:rsidRPr="00E545E6">
        <w:rPr>
          <w:rtl/>
          <w:lang w:eastAsia="he-IL"/>
        </w:rPr>
        <w:t xml:space="preserve"> </w:t>
      </w:r>
      <w:r w:rsidRPr="00E545E6">
        <w:rPr>
          <w:rFonts w:hint="cs"/>
          <w:rtl/>
          <w:lang w:eastAsia="he-IL"/>
        </w:rPr>
        <w:t>האל</w:t>
      </w:r>
      <w:r w:rsidRPr="00E545E6">
        <w:rPr>
          <w:rtl/>
          <w:lang w:eastAsia="he-IL"/>
        </w:rPr>
        <w:t xml:space="preserve"> </w:t>
      </w:r>
      <w:r w:rsidRPr="00E545E6">
        <w:rPr>
          <w:rFonts w:hint="cs"/>
          <w:rtl/>
          <w:lang w:eastAsia="he-IL"/>
        </w:rPr>
        <w:t>אצל</w:t>
      </w:r>
      <w:r w:rsidRPr="00E545E6">
        <w:rPr>
          <w:rtl/>
          <w:lang w:eastAsia="he-IL"/>
        </w:rPr>
        <w:t xml:space="preserve"> </w:t>
      </w:r>
      <w:r w:rsidRPr="00E545E6">
        <w:rPr>
          <w:rFonts w:hint="cs"/>
          <w:rtl/>
          <w:lang w:eastAsia="he-IL"/>
        </w:rPr>
        <w:t>רמב</w:t>
      </w:r>
      <w:r w:rsidRPr="00E545E6">
        <w:rPr>
          <w:rtl/>
          <w:lang w:eastAsia="he-IL"/>
        </w:rPr>
        <w:t>"</w:t>
      </w:r>
      <w:r w:rsidRPr="00E545E6">
        <w:rPr>
          <w:rFonts w:hint="cs"/>
          <w:rtl/>
          <w:lang w:eastAsia="he-IL"/>
        </w:rPr>
        <w:t>ם</w:t>
      </w:r>
      <w:r w:rsidRPr="00E545E6">
        <w:rPr>
          <w:rtl/>
          <w:lang w:eastAsia="he-IL"/>
        </w:rPr>
        <w:t xml:space="preserve">, </w:t>
      </w:r>
      <w:proofErr w:type="spellStart"/>
      <w:r w:rsidRPr="00E545E6">
        <w:rPr>
          <w:rFonts w:hint="cs"/>
          <w:rtl/>
          <w:lang w:eastAsia="he-IL"/>
        </w:rPr>
        <w:t>ראב</w:t>
      </w:r>
      <w:r w:rsidRPr="00E545E6">
        <w:rPr>
          <w:rtl/>
          <w:lang w:eastAsia="he-IL"/>
        </w:rPr>
        <w:t>"</w:t>
      </w:r>
      <w:r w:rsidRPr="00E545E6">
        <w:rPr>
          <w:rFonts w:hint="cs"/>
          <w:rtl/>
          <w:lang w:eastAsia="he-IL"/>
        </w:rPr>
        <w:t>ד</w:t>
      </w:r>
      <w:proofErr w:type="spellEnd"/>
      <w:r w:rsidRPr="00E545E6">
        <w:rPr>
          <w:rtl/>
          <w:lang w:eastAsia="he-IL"/>
        </w:rPr>
        <w:t xml:space="preserve">, </w:t>
      </w:r>
      <w:proofErr w:type="spellStart"/>
      <w:r w:rsidRPr="00E545E6">
        <w:rPr>
          <w:rFonts w:hint="cs"/>
          <w:rtl/>
          <w:lang w:eastAsia="he-IL"/>
        </w:rPr>
        <w:t>קרשקש</w:t>
      </w:r>
      <w:proofErr w:type="spellEnd"/>
      <w:r w:rsidRPr="00E545E6">
        <w:rPr>
          <w:rtl/>
          <w:lang w:eastAsia="he-IL"/>
        </w:rPr>
        <w:t xml:space="preserve"> </w:t>
      </w:r>
      <w:r w:rsidRPr="00E545E6">
        <w:rPr>
          <w:rFonts w:hint="cs"/>
          <w:rtl/>
          <w:lang w:eastAsia="he-IL"/>
        </w:rPr>
        <w:t>ושפינוזה</w:t>
      </w:r>
      <w:r w:rsidRPr="00014514">
        <w:rPr>
          <w:rFonts w:hint="cs"/>
          <w:rtl/>
          <w:lang w:eastAsia="he-IL"/>
        </w:rPr>
        <w:t xml:space="preserve">, בתוך: </w:t>
      </w:r>
      <w:r w:rsidRPr="00E545E6">
        <w:rPr>
          <w:rFonts w:hint="cs"/>
          <w:b/>
          <w:bCs/>
          <w:rtl/>
          <w:lang w:eastAsia="he-IL"/>
        </w:rPr>
        <w:t>מחקרים</w:t>
      </w:r>
      <w:r w:rsidRPr="00E545E6">
        <w:rPr>
          <w:b/>
          <w:bCs/>
          <w:rtl/>
          <w:lang w:eastAsia="he-IL"/>
        </w:rPr>
        <w:t xml:space="preserve"> </w:t>
      </w:r>
      <w:r w:rsidRPr="00E545E6">
        <w:rPr>
          <w:rFonts w:hint="cs"/>
          <w:b/>
          <w:bCs/>
          <w:rtl/>
          <w:lang w:eastAsia="he-IL"/>
        </w:rPr>
        <w:t>בהגות</w:t>
      </w:r>
      <w:r w:rsidRPr="00E545E6">
        <w:rPr>
          <w:b/>
          <w:bCs/>
          <w:rtl/>
          <w:lang w:eastAsia="he-IL"/>
        </w:rPr>
        <w:t xml:space="preserve"> </w:t>
      </w:r>
      <w:r w:rsidRPr="00E545E6">
        <w:rPr>
          <w:rFonts w:hint="cs"/>
          <w:b/>
          <w:bCs/>
          <w:rtl/>
          <w:lang w:eastAsia="he-IL"/>
        </w:rPr>
        <w:t>יהודית</w:t>
      </w:r>
      <w:r w:rsidRPr="00014514">
        <w:rPr>
          <w:rFonts w:hint="cs"/>
          <w:rtl/>
          <w:lang w:eastAsia="he-IL"/>
        </w:rPr>
        <w:t>, עורכים: ש"א וילנסקי ומ' אידל, ירושלים תשמ"ט.</w:t>
      </w:r>
    </w:p>
  </w:footnote>
  <w:footnote w:id="51">
    <w:p w:rsidR="003F4B7D" w:rsidRDefault="003F4B7D" w:rsidP="0019353E">
      <w:pPr>
        <w:pStyle w:val="a3"/>
        <w:jc w:val="both"/>
        <w:rPr>
          <w:rtl/>
        </w:rPr>
      </w:pPr>
      <w:r>
        <w:rPr>
          <w:rStyle w:val="a5"/>
        </w:rPr>
        <w:footnoteRef/>
      </w:r>
      <w:r>
        <w:rPr>
          <w:rtl/>
        </w:rPr>
        <w:t xml:space="preserve"> </w:t>
      </w:r>
      <w:r>
        <w:rPr>
          <w:rFonts w:hint="cs"/>
          <w:rtl/>
        </w:rPr>
        <w:t xml:space="preserve">על תפיסתו של אבנר לשילוש עיין צדיק דוקטורט עמ' 166-45. על ספר זה ועל הוויכוח בינו לבין </w:t>
      </w:r>
      <w:proofErr w:type="spellStart"/>
      <w:r>
        <w:rPr>
          <w:rFonts w:hint="cs"/>
          <w:rtl/>
        </w:rPr>
        <w:t>פולקר</w:t>
      </w:r>
      <w:proofErr w:type="spellEnd"/>
      <w:r>
        <w:rPr>
          <w:rFonts w:hint="cs"/>
          <w:rtl/>
        </w:rPr>
        <w:t xml:space="preserve"> עיין הכט (בהקדמה למהדורה) </w:t>
      </w:r>
      <w:proofErr w:type="spellStart"/>
      <w:r>
        <w:rPr>
          <w:rFonts w:hint="cs"/>
          <w:rtl/>
        </w:rPr>
        <w:t>וגרשנזון</w:t>
      </w:r>
      <w:proofErr w:type="spellEnd"/>
      <w:r>
        <w:rPr>
          <w:rFonts w:hint="cs"/>
          <w:rtl/>
        </w:rPr>
        <w:t xml:space="preserve">. </w:t>
      </w:r>
    </w:p>
  </w:footnote>
  <w:footnote w:id="52">
    <w:p w:rsidR="003F4B7D" w:rsidRDefault="003F4B7D" w:rsidP="0019353E">
      <w:pPr>
        <w:pStyle w:val="a3"/>
        <w:jc w:val="both"/>
        <w:rPr>
          <w:rtl/>
        </w:rPr>
      </w:pPr>
      <w:r>
        <w:rPr>
          <w:rStyle w:val="a5"/>
        </w:rPr>
        <w:footnoteRef/>
      </w:r>
      <w:r>
        <w:rPr>
          <w:rtl/>
        </w:rPr>
        <w:t xml:space="preserve"> </w:t>
      </w:r>
      <w:r>
        <w:rPr>
          <w:rFonts w:hint="cs"/>
          <w:rtl/>
        </w:rPr>
        <w:t xml:space="preserve">'תשובה למחרף' דף 17: ב (מהדורת הכט עמ' 359). </w:t>
      </w:r>
    </w:p>
  </w:footnote>
  <w:footnote w:id="53">
    <w:p w:rsidR="003F4B7D" w:rsidRDefault="003F4B7D" w:rsidP="00A76AF7">
      <w:pPr>
        <w:pStyle w:val="a3"/>
        <w:jc w:val="both"/>
      </w:pPr>
      <w:r>
        <w:rPr>
          <w:rStyle w:val="a5"/>
        </w:rPr>
        <w:footnoteRef/>
      </w:r>
      <w:r>
        <w:rPr>
          <w:rtl/>
        </w:rPr>
        <w:t xml:space="preserve"> </w:t>
      </w:r>
      <w:r>
        <w:rPr>
          <w:rFonts w:hint="cs"/>
          <w:rtl/>
        </w:rPr>
        <w:t xml:space="preserve">אני משתמש כאן במונחים כפי שהם נמצאים בתרגומו של שוורץ. </w:t>
      </w:r>
    </w:p>
  </w:footnote>
  <w:footnote w:id="54">
    <w:p w:rsidR="003F4B7D" w:rsidRDefault="003F4B7D" w:rsidP="00F01FB4">
      <w:pPr>
        <w:pStyle w:val="a3"/>
        <w:jc w:val="both"/>
        <w:rPr>
          <w:rtl/>
        </w:rPr>
      </w:pPr>
      <w:r>
        <w:rPr>
          <w:rStyle w:val="a5"/>
        </w:rPr>
        <w:footnoteRef/>
      </w:r>
      <w:r>
        <w:rPr>
          <w:rtl/>
        </w:rPr>
        <w:t xml:space="preserve"> </w:t>
      </w:r>
      <w:r>
        <w:rPr>
          <w:rFonts w:hint="cs"/>
          <w:rtl/>
        </w:rPr>
        <w:t xml:space="preserve">כאן נביא את הדברים בתרגומו של אלחריזי שעליו התבסס אבנר. המונח ערך אינו נמצא כלל בתרגומו של אבן </w:t>
      </w:r>
      <w:proofErr w:type="spellStart"/>
      <w:r>
        <w:rPr>
          <w:rFonts w:hint="cs"/>
          <w:rtl/>
        </w:rPr>
        <w:t>תיבון</w:t>
      </w:r>
      <w:proofErr w:type="spellEnd"/>
      <w:r>
        <w:rPr>
          <w:rFonts w:hint="cs"/>
          <w:rtl/>
        </w:rPr>
        <w:t xml:space="preserve"> המתרגם את המילה הערבית "</w:t>
      </w:r>
      <w:proofErr w:type="spellStart"/>
      <w:r>
        <w:rPr>
          <w:rFonts w:hint="cs"/>
          <w:rtl/>
        </w:rPr>
        <w:t>נסבתה</w:t>
      </w:r>
      <w:proofErr w:type="spellEnd"/>
      <w:r>
        <w:rPr>
          <w:rFonts w:hint="cs"/>
          <w:rtl/>
        </w:rPr>
        <w:t xml:space="preserve">" ב"יחס". צריך לציין שהמילה "ערך" יותר מתאימה לכוונותיו של אבנר מאשר המילה "יחס" שבה השתמש אבן </w:t>
      </w:r>
      <w:proofErr w:type="spellStart"/>
      <w:r>
        <w:rPr>
          <w:rFonts w:hint="cs"/>
          <w:rtl/>
        </w:rPr>
        <w:t>תיבון</w:t>
      </w:r>
      <w:proofErr w:type="spellEnd"/>
      <w:r>
        <w:rPr>
          <w:rFonts w:hint="cs"/>
          <w:rtl/>
        </w:rPr>
        <w:t xml:space="preserve">. </w:t>
      </w:r>
    </w:p>
  </w:footnote>
  <w:footnote w:id="55">
    <w:p w:rsidR="003F4B7D" w:rsidRDefault="003F4B7D" w:rsidP="0019353E">
      <w:pPr>
        <w:pStyle w:val="a3"/>
        <w:jc w:val="both"/>
      </w:pPr>
      <w:r>
        <w:rPr>
          <w:rStyle w:val="a5"/>
        </w:rPr>
        <w:footnoteRef/>
      </w:r>
      <w:r>
        <w:rPr>
          <w:rtl/>
        </w:rPr>
        <w:t xml:space="preserve"> </w:t>
      </w:r>
      <w:r>
        <w:rPr>
          <w:rFonts w:hint="cs"/>
          <w:rtl/>
        </w:rPr>
        <w:t>כך אלחריזי מתרגם את המילה '</w:t>
      </w:r>
      <w:proofErr w:type="spellStart"/>
      <w:r>
        <w:rPr>
          <w:rFonts w:hint="cs"/>
          <w:rtl/>
        </w:rPr>
        <w:t>צפאת</w:t>
      </w:r>
      <w:proofErr w:type="spellEnd"/>
      <w:r>
        <w:rPr>
          <w:rFonts w:hint="cs"/>
          <w:rtl/>
        </w:rPr>
        <w:t xml:space="preserve">' במקור ערבי-יהודי שאבן </w:t>
      </w:r>
      <w:proofErr w:type="spellStart"/>
      <w:r>
        <w:rPr>
          <w:rFonts w:hint="cs"/>
          <w:rtl/>
        </w:rPr>
        <w:t>תיבון</w:t>
      </w:r>
      <w:proofErr w:type="spellEnd"/>
      <w:r>
        <w:rPr>
          <w:rFonts w:hint="cs"/>
          <w:rtl/>
        </w:rPr>
        <w:t xml:space="preserve"> מתרגמה </w:t>
      </w:r>
      <w:proofErr w:type="spellStart"/>
      <w:r>
        <w:rPr>
          <w:rFonts w:hint="cs"/>
          <w:rtl/>
        </w:rPr>
        <w:t>כ'תואר</w:t>
      </w:r>
      <w:proofErr w:type="spellEnd"/>
      <w:r>
        <w:rPr>
          <w:rFonts w:hint="cs"/>
          <w:rtl/>
        </w:rPr>
        <w:t>'.</w:t>
      </w:r>
    </w:p>
  </w:footnote>
  <w:footnote w:id="56">
    <w:p w:rsidR="003F4B7D" w:rsidRDefault="003F4B7D" w:rsidP="0019353E">
      <w:pPr>
        <w:pStyle w:val="a3"/>
        <w:jc w:val="both"/>
        <w:rPr>
          <w:rtl/>
        </w:rPr>
      </w:pPr>
      <w:r>
        <w:rPr>
          <w:rStyle w:val="a5"/>
        </w:rPr>
        <w:footnoteRef/>
      </w:r>
      <w:r>
        <w:rPr>
          <w:rtl/>
        </w:rPr>
        <w:t xml:space="preserve"> </w:t>
      </w:r>
      <w:r>
        <w:rPr>
          <w:rFonts w:hint="cs"/>
          <w:rtl/>
        </w:rPr>
        <w:t xml:space="preserve">'מורה נבוכים' תרגום רבי יהודה אלחריזי לונדון 1851 פרק א: נב. </w:t>
      </w:r>
    </w:p>
  </w:footnote>
  <w:footnote w:id="57">
    <w:p w:rsidR="003F4B7D" w:rsidRDefault="003F4B7D">
      <w:pPr>
        <w:pStyle w:val="a3"/>
      </w:pPr>
      <w:r>
        <w:rPr>
          <w:rStyle w:val="a5"/>
        </w:rPr>
        <w:footnoteRef/>
      </w:r>
      <w:r>
        <w:rPr>
          <w:rtl/>
        </w:rPr>
        <w:t xml:space="preserve"> </w:t>
      </w:r>
      <w:r>
        <w:rPr>
          <w:rFonts w:hint="cs"/>
          <w:rtl/>
        </w:rPr>
        <w:t>מורה נבוכים, שם.</w:t>
      </w:r>
    </w:p>
  </w:footnote>
  <w:footnote w:id="58">
    <w:p w:rsidR="003F4B7D" w:rsidRDefault="003F4B7D" w:rsidP="00F01FB4">
      <w:pPr>
        <w:pStyle w:val="a3"/>
        <w:jc w:val="both"/>
        <w:rPr>
          <w:rtl/>
        </w:rPr>
      </w:pPr>
      <w:r>
        <w:rPr>
          <w:rStyle w:val="a5"/>
        </w:rPr>
        <w:footnoteRef/>
      </w:r>
      <w:r>
        <w:rPr>
          <w:rtl/>
        </w:rPr>
        <w:t xml:space="preserve"> </w:t>
      </w:r>
      <w:r>
        <w:rPr>
          <w:rFonts w:hint="cs"/>
          <w:rtl/>
        </w:rPr>
        <w:t xml:space="preserve">על מקורות אחרים שבהם אבנר מזכיר את הרמב"ם או את כתביו בנוגע לשילוש עיין בין השאר תשובה למחרף דפים 19: ב- 20: ב, 'מורה הצדק' כרך ראשון עמ' 119, כרך שני עמ' 58 ו 75. </w:t>
      </w:r>
    </w:p>
  </w:footnote>
  <w:footnote w:id="59">
    <w:p w:rsidR="003F4B7D" w:rsidRDefault="003F4B7D" w:rsidP="000E3D56">
      <w:pPr>
        <w:pStyle w:val="a3"/>
        <w:jc w:val="both"/>
        <w:rPr>
          <w:rtl/>
        </w:rPr>
      </w:pPr>
      <w:r>
        <w:rPr>
          <w:rStyle w:val="a5"/>
        </w:rPr>
        <w:footnoteRef/>
      </w:r>
      <w:r>
        <w:rPr>
          <w:rtl/>
        </w:rPr>
        <w:t xml:space="preserve"> </w:t>
      </w:r>
      <w:r>
        <w:rPr>
          <w:rFonts w:hint="cs"/>
          <w:rtl/>
        </w:rPr>
        <w:t xml:space="preserve">בנוגע לנושא הבחירה החופשית אבנר קובע במפורש שהרמב"ם החזיק כמוהו בשיטה דטרמיניסטית ושכל אמירותיו בעד הבחירה הם חלק מן הרובד  </w:t>
      </w:r>
      <w:r w:rsidRPr="00106B6D">
        <w:rPr>
          <w:rFonts w:hint="cs"/>
          <w:rtl/>
        </w:rPr>
        <w:t>האק</w:t>
      </w:r>
      <w:r w:rsidRPr="00E545E6">
        <w:rPr>
          <w:rFonts w:hint="cs"/>
          <w:rtl/>
        </w:rPr>
        <w:t>ז</w:t>
      </w:r>
      <w:r w:rsidRPr="00106B6D">
        <w:rPr>
          <w:rFonts w:hint="cs"/>
          <w:rtl/>
        </w:rPr>
        <w:t>ו</w:t>
      </w:r>
      <w:r w:rsidRPr="00E545E6">
        <w:rPr>
          <w:rFonts w:hint="cs"/>
          <w:rtl/>
        </w:rPr>
        <w:t>ט</w:t>
      </w:r>
      <w:r w:rsidRPr="00106B6D">
        <w:rPr>
          <w:rFonts w:hint="cs"/>
          <w:rtl/>
        </w:rPr>
        <w:t>רי</w:t>
      </w:r>
      <w:r w:rsidRPr="00106B6D">
        <w:rPr>
          <w:rtl/>
        </w:rPr>
        <w:t xml:space="preserve"> </w:t>
      </w:r>
      <w:r>
        <w:rPr>
          <w:rFonts w:hint="cs"/>
          <w:rtl/>
        </w:rPr>
        <w:t xml:space="preserve"> של כתביו המיועד להמון. על כך עיין </w:t>
      </w:r>
      <w:proofErr w:type="spellStart"/>
      <w:r w:rsidRPr="0060329B">
        <w:t>Shoshana</w:t>
      </w:r>
      <w:proofErr w:type="spellEnd"/>
      <w:r w:rsidRPr="00334BCA">
        <w:t xml:space="preserve"> </w:t>
      </w:r>
      <w:proofErr w:type="spellStart"/>
      <w:r w:rsidRPr="00334BCA">
        <w:t>Gershenzon</w:t>
      </w:r>
      <w:proofErr w:type="spellEnd"/>
      <w:r>
        <w:rPr>
          <w:b/>
          <w:bCs/>
        </w:rPr>
        <w:t>,</w:t>
      </w:r>
      <w:r w:rsidRPr="00334BCA">
        <w:rPr>
          <w:b/>
          <w:bCs/>
        </w:rPr>
        <w:t xml:space="preserve"> </w:t>
      </w:r>
      <w:r w:rsidRPr="00334BCA">
        <w:t>'The View of Maimonides as a Determinist in “</w:t>
      </w:r>
      <w:proofErr w:type="spellStart"/>
      <w:r w:rsidRPr="00334BCA">
        <w:t>Sefer</w:t>
      </w:r>
      <w:proofErr w:type="spellEnd"/>
      <w:r w:rsidRPr="00334BCA">
        <w:t xml:space="preserve"> </w:t>
      </w:r>
      <w:proofErr w:type="spellStart"/>
      <w:r w:rsidRPr="00334BCA">
        <w:t>Minhat</w:t>
      </w:r>
      <w:proofErr w:type="spellEnd"/>
      <w:r w:rsidRPr="00334BCA">
        <w:t xml:space="preserve"> </w:t>
      </w:r>
      <w:proofErr w:type="spellStart"/>
      <w:r w:rsidRPr="00334BCA">
        <w:t>Qenaot</w:t>
      </w:r>
      <w:proofErr w:type="spellEnd"/>
      <w:r w:rsidRPr="00334BCA">
        <w:t>” by Abner of Burgos'</w:t>
      </w:r>
      <w:r>
        <w:t>,</w:t>
      </w:r>
      <w:r w:rsidRPr="00334BCA">
        <w:t xml:space="preserve"> </w:t>
      </w:r>
      <w:r w:rsidRPr="00334BCA">
        <w:rPr>
          <w:i/>
          <w:iCs/>
        </w:rPr>
        <w:t xml:space="preserve">World Congress of Jewish Studies </w:t>
      </w:r>
      <w:r w:rsidRPr="0024260F">
        <w:t>9,</w:t>
      </w:r>
      <w:r>
        <w:t xml:space="preserve"> </w:t>
      </w:r>
      <w:r w:rsidRPr="0024260F">
        <w:t>C (1986)</w:t>
      </w:r>
      <w:r>
        <w:t>,</w:t>
      </w:r>
      <w:r w:rsidRPr="0024260F">
        <w:t xml:space="preserve"> </w:t>
      </w:r>
      <w:r w:rsidRPr="00334BCA">
        <w:t>Pp. 93–100.</w:t>
      </w:r>
    </w:p>
  </w:footnote>
  <w:footnote w:id="60">
    <w:p w:rsidR="003F4B7D" w:rsidRDefault="003F4B7D" w:rsidP="00106B6D">
      <w:pPr>
        <w:pStyle w:val="a3"/>
        <w:jc w:val="both"/>
      </w:pPr>
      <w:r>
        <w:rPr>
          <w:rStyle w:val="a5"/>
        </w:rPr>
        <w:footnoteRef/>
      </w:r>
      <w:r>
        <w:rPr>
          <w:rtl/>
        </w:rPr>
        <w:t xml:space="preserve"> </w:t>
      </w:r>
      <w:r>
        <w:rPr>
          <w:rFonts w:hint="cs"/>
          <w:rtl/>
        </w:rPr>
        <w:t xml:space="preserve">פרט לציון שהרמב"ם לא פירש נכון את פסוק בדניאל יא יד (הרמב"ם פירש את הפסוק המדבר על "בני בלייעל מבני עמך" כרומז על ישו וחבריו).  </w:t>
      </w:r>
    </w:p>
  </w:footnote>
  <w:footnote w:id="61">
    <w:p w:rsidR="003F4B7D" w:rsidRDefault="003F4B7D" w:rsidP="003840C6">
      <w:pPr>
        <w:pStyle w:val="a3"/>
        <w:jc w:val="both"/>
      </w:pPr>
      <w:r>
        <w:rPr>
          <w:rStyle w:val="a5"/>
        </w:rPr>
        <w:footnoteRef/>
      </w:r>
      <w:r>
        <w:rPr>
          <w:rtl/>
        </w:rPr>
        <w:t xml:space="preserve"> </w:t>
      </w:r>
      <w:r>
        <w:rPr>
          <w:rFonts w:hint="cs"/>
          <w:rtl/>
        </w:rPr>
        <w:t>מורה הצדק כרך שני עמ' 445-347.</w:t>
      </w:r>
    </w:p>
  </w:footnote>
  <w:footnote w:id="62">
    <w:p w:rsidR="003F4B7D" w:rsidRDefault="003F4B7D" w:rsidP="00F71696">
      <w:pPr>
        <w:pStyle w:val="a3"/>
        <w:jc w:val="both"/>
      </w:pPr>
      <w:r>
        <w:rPr>
          <w:rStyle w:val="a5"/>
        </w:rPr>
        <w:footnoteRef/>
      </w:r>
      <w:r>
        <w:rPr>
          <w:rtl/>
        </w:rPr>
        <w:t xml:space="preserve"> </w:t>
      </w:r>
      <w:r>
        <w:rPr>
          <w:rFonts w:hint="cs"/>
          <w:rtl/>
        </w:rPr>
        <w:t>וויכוח זה איננו שלול דמגוגיה והוא לפעמים שם ללעג את הקביעות השונות של התלמוד גם אם לא ברור שפסקו הלכה לפיהם.</w:t>
      </w:r>
    </w:p>
  </w:footnote>
  <w:footnote w:id="63">
    <w:p w:rsidR="003F4B7D" w:rsidRDefault="003F4B7D" w:rsidP="00B03EC1">
      <w:pPr>
        <w:pStyle w:val="a3"/>
        <w:rPr>
          <w:rtl/>
        </w:rPr>
      </w:pPr>
      <w:r>
        <w:rPr>
          <w:rStyle w:val="a5"/>
        </w:rPr>
        <w:footnoteRef/>
      </w:r>
      <w:r>
        <w:rPr>
          <w:rtl/>
        </w:rPr>
        <w:t xml:space="preserve"> </w:t>
      </w:r>
      <w:r>
        <w:rPr>
          <w:rFonts w:hint="cs"/>
          <w:rtl/>
        </w:rPr>
        <w:t xml:space="preserve">דמותו של אבנר בוויכוח שבמורה הצדק. </w:t>
      </w:r>
    </w:p>
  </w:footnote>
  <w:footnote w:id="64">
    <w:p w:rsidR="003F4B7D" w:rsidRDefault="003F4B7D" w:rsidP="00B03EC1">
      <w:pPr>
        <w:pStyle w:val="a3"/>
        <w:rPr>
          <w:rtl/>
        </w:rPr>
      </w:pPr>
      <w:r>
        <w:rPr>
          <w:rStyle w:val="a5"/>
        </w:rPr>
        <w:footnoteRef/>
      </w:r>
      <w:r>
        <w:rPr>
          <w:rtl/>
        </w:rPr>
        <w:t xml:space="preserve"> </w:t>
      </w:r>
      <w:r>
        <w:rPr>
          <w:rFonts w:hint="cs"/>
          <w:rtl/>
        </w:rPr>
        <w:t>מורה הצדק כרך שני עמ' 357. מקור בספרדית:</w:t>
      </w:r>
    </w:p>
    <w:p w:rsidR="003F4B7D" w:rsidRPr="000E0BA8" w:rsidRDefault="003F4B7D" w:rsidP="002053D0">
      <w:pPr>
        <w:pStyle w:val="a3"/>
        <w:jc w:val="both"/>
        <w:rPr>
          <w:lang w:val="es-CR"/>
        </w:rPr>
      </w:pPr>
      <w:r w:rsidRPr="000E0BA8">
        <w:rPr>
          <w:lang w:val="es-CR"/>
        </w:rPr>
        <w:t>Dixo el Mostrador: Por esto te quiero nonbrar todos los mandamientos espeçialmientre, porque sse entienda quál es el provecho de los mandamientos que rrescibieron los christianos ssegunt la entencion primera de la Ley, e quál es el provecho en el dexamiento e le camiamento que ffizeron en algunos de los mandamientos. E contarlos-he ssegund el cuento en que los contó Rrabi Mosse el Egipçiano…</w:t>
      </w:r>
    </w:p>
  </w:footnote>
  <w:footnote w:id="65">
    <w:p w:rsidR="003F4B7D" w:rsidRDefault="003F4B7D" w:rsidP="00B03EC1">
      <w:pPr>
        <w:pStyle w:val="a3"/>
        <w:rPr>
          <w:rtl/>
        </w:rPr>
      </w:pPr>
      <w:r>
        <w:rPr>
          <w:rStyle w:val="a5"/>
        </w:rPr>
        <w:footnoteRef/>
      </w:r>
      <w:r>
        <w:rPr>
          <w:rtl/>
        </w:rPr>
        <w:t xml:space="preserve"> </w:t>
      </w:r>
      <w:r>
        <w:rPr>
          <w:rFonts w:hint="cs"/>
          <w:rtl/>
        </w:rPr>
        <w:t xml:space="preserve">מורה הצדק כרך שני עמ'  408-357. </w:t>
      </w:r>
    </w:p>
  </w:footnote>
  <w:footnote w:id="66">
    <w:p w:rsidR="003F4B7D" w:rsidRDefault="003F4B7D" w:rsidP="00645D8F">
      <w:pPr>
        <w:pStyle w:val="a3"/>
        <w:rPr>
          <w:rtl/>
        </w:rPr>
      </w:pPr>
      <w:r>
        <w:rPr>
          <w:rStyle w:val="a5"/>
        </w:rPr>
        <w:footnoteRef/>
      </w:r>
      <w:r>
        <w:rPr>
          <w:rtl/>
        </w:rPr>
        <w:t xml:space="preserve"> </w:t>
      </w:r>
      <w:r>
        <w:rPr>
          <w:rFonts w:hint="cs"/>
          <w:rtl/>
        </w:rPr>
        <w:t>מורה הצדק כרך שני עמ' 384. מקור בספרדית:</w:t>
      </w:r>
    </w:p>
    <w:p w:rsidR="003F4B7D" w:rsidRPr="006D40C7" w:rsidRDefault="003F4B7D" w:rsidP="006D40C7">
      <w:pPr>
        <w:pStyle w:val="a3"/>
        <w:jc w:val="both"/>
        <w:rPr>
          <w:rtl/>
        </w:rPr>
      </w:pPr>
      <w:r w:rsidRPr="000E0BA8">
        <w:rPr>
          <w:lang w:val="es-CR"/>
        </w:rPr>
        <w:t>E escrivió Rrabi Mosse el Egipciano que puede omne ayuntarse a ssu muger en qual manera quisier, ssiquier como es huso, siquier al contrario. Todo esto es ssuziedat e obra ssodomica o peor, e es mucho alongado de la ssantidat e la grand castidat que ffazen los christianos.</w:t>
      </w:r>
    </w:p>
  </w:footnote>
  <w:footnote w:id="67">
    <w:p w:rsidR="003F4B7D" w:rsidRDefault="003F4B7D" w:rsidP="00F01FB4">
      <w:pPr>
        <w:pStyle w:val="a3"/>
        <w:jc w:val="both"/>
      </w:pPr>
      <w:r>
        <w:rPr>
          <w:rStyle w:val="a5"/>
        </w:rPr>
        <w:footnoteRef/>
      </w:r>
      <w:r>
        <w:rPr>
          <w:rtl/>
        </w:rPr>
        <w:t xml:space="preserve"> </w:t>
      </w:r>
      <w:r>
        <w:rPr>
          <w:rFonts w:hint="cs"/>
          <w:rtl/>
        </w:rPr>
        <w:t xml:space="preserve">הוא מביא לפניה ואחריה מדרשים שתומכים באותה עמדה. אך ברור שיש יתרון לדבריו של הרמב"ם הנאמרים בהקשר הלכתי מחייב לעומת דברי אגדות שיכולים להתפרש לכאן ולכאן. </w:t>
      </w:r>
    </w:p>
  </w:footnote>
  <w:footnote w:id="68">
    <w:p w:rsidR="003F4B7D" w:rsidRDefault="003F4B7D" w:rsidP="007600BF">
      <w:pPr>
        <w:pStyle w:val="a3"/>
        <w:jc w:val="both"/>
      </w:pPr>
      <w:r>
        <w:rPr>
          <w:rStyle w:val="a5"/>
        </w:rPr>
        <w:footnoteRef/>
      </w:r>
      <w:r>
        <w:rPr>
          <w:rtl/>
        </w:rPr>
        <w:t xml:space="preserve"> </w:t>
      </w:r>
      <w:r>
        <w:rPr>
          <w:rFonts w:hint="cs"/>
          <w:rtl/>
        </w:rPr>
        <w:t>"</w:t>
      </w:r>
      <w:r w:rsidRPr="00EC42A6">
        <w:rPr>
          <w:rFonts w:hint="cs"/>
          <w:rtl/>
        </w:rPr>
        <w:t>ובלבד שלא יוציא שכבת זרע לבטלה ואע"פ כן מדת חסידות שלא יקל אדם את ראשו לכך ושיקדש עצמו בשעת תשמיש כמו שביארנו בהלכות דעות. ולא יסיר מדרך העולם ומנהגו שאין דבר זה אלא כדי לפרות ולרבות</w:t>
      </w:r>
      <w:r>
        <w:rPr>
          <w:rFonts w:hint="cs"/>
          <w:rtl/>
        </w:rPr>
        <w:t>"</w:t>
      </w:r>
      <w:r w:rsidRPr="00EC42A6">
        <w:rPr>
          <w:rFonts w:hint="cs"/>
          <w:rtl/>
        </w:rPr>
        <w:t>.</w:t>
      </w:r>
      <w:r>
        <w:rPr>
          <w:rtl/>
        </w:rPr>
        <w:t xml:space="preserve"> </w:t>
      </w:r>
      <w:r>
        <w:rPr>
          <w:rFonts w:hint="cs"/>
          <w:rtl/>
        </w:rPr>
        <w:t xml:space="preserve">הלכות איסורי ביאה פרק </w:t>
      </w:r>
      <w:proofErr w:type="spellStart"/>
      <w:r>
        <w:rPr>
          <w:rFonts w:hint="cs"/>
          <w:rtl/>
        </w:rPr>
        <w:t>כא</w:t>
      </w:r>
      <w:proofErr w:type="spellEnd"/>
      <w:r>
        <w:rPr>
          <w:rFonts w:hint="cs"/>
          <w:rtl/>
        </w:rPr>
        <w:t xml:space="preserve"> הלכה ט. </w:t>
      </w:r>
    </w:p>
  </w:footnote>
  <w:footnote w:id="69">
    <w:p w:rsidR="003F4B7D" w:rsidRPr="00B46452" w:rsidRDefault="003F4B7D" w:rsidP="000E3D56">
      <w:pPr>
        <w:pStyle w:val="a3"/>
        <w:jc w:val="both"/>
        <w:rPr>
          <w:rFonts w:asciiTheme="minorBidi" w:hAnsiTheme="minorBidi"/>
          <w:rtl/>
        </w:rPr>
      </w:pPr>
      <w:r w:rsidRPr="00B46452">
        <w:rPr>
          <w:rStyle w:val="a5"/>
          <w:rFonts w:asciiTheme="minorBidi" w:hAnsiTheme="minorBidi"/>
        </w:rPr>
        <w:footnoteRef/>
      </w:r>
      <w:r w:rsidRPr="00B46452">
        <w:rPr>
          <w:rFonts w:asciiTheme="minorBidi" w:hAnsiTheme="minorBidi"/>
          <w:rtl/>
        </w:rPr>
        <w:t xml:space="preserve"> על חייו של משה הלוי, על ספריו ובעיקר על פעלו הפוליטי כמורו של המלך הילד, צריך גם לציין שהוא היה מאוד פעיל בפילוג הפנימי של הכנסייה וביישובו, עיין בין השאר:</w:t>
      </w:r>
      <w:r w:rsidRPr="00B46452">
        <w:rPr>
          <w:rFonts w:asciiTheme="minorBidi" w:hAnsiTheme="minorBidi"/>
        </w:rPr>
        <w:t xml:space="preserve"> J</w:t>
      </w:r>
      <w:r>
        <w:rPr>
          <w:rFonts w:asciiTheme="minorBidi" w:hAnsiTheme="minorBidi"/>
        </w:rPr>
        <w:t>avier</w:t>
      </w:r>
      <w:r w:rsidRPr="00B46452">
        <w:rPr>
          <w:rFonts w:asciiTheme="minorBidi" w:hAnsiTheme="minorBidi"/>
        </w:rPr>
        <w:t xml:space="preserve"> Martinez de </w:t>
      </w:r>
      <w:proofErr w:type="spellStart"/>
      <w:r w:rsidRPr="00B46452">
        <w:rPr>
          <w:rFonts w:asciiTheme="minorBidi" w:hAnsiTheme="minorBidi"/>
        </w:rPr>
        <w:t>Bedoya</w:t>
      </w:r>
      <w:proofErr w:type="spellEnd"/>
      <w:r w:rsidRPr="00B46452">
        <w:rPr>
          <w:rFonts w:asciiTheme="minorBidi" w:hAnsiTheme="minorBidi"/>
        </w:rPr>
        <w:t xml:space="preserve">, </w:t>
      </w:r>
      <w:r w:rsidRPr="003F4B7D">
        <w:rPr>
          <w:rFonts w:asciiTheme="minorBidi" w:hAnsiTheme="minorBidi"/>
          <w:i/>
          <w:iCs/>
        </w:rPr>
        <w:t xml:space="preserve">La </w:t>
      </w:r>
      <w:proofErr w:type="spellStart"/>
      <w:r w:rsidRPr="003F4B7D">
        <w:rPr>
          <w:rFonts w:asciiTheme="minorBidi" w:hAnsiTheme="minorBidi"/>
          <w:i/>
          <w:iCs/>
        </w:rPr>
        <w:t>Segunda</w:t>
      </w:r>
      <w:proofErr w:type="spellEnd"/>
      <w:r w:rsidRPr="003F4B7D">
        <w:rPr>
          <w:rFonts w:asciiTheme="minorBidi" w:hAnsiTheme="minorBidi"/>
          <w:i/>
          <w:iCs/>
        </w:rPr>
        <w:t xml:space="preserve"> Parte del "</w:t>
      </w:r>
      <w:proofErr w:type="spellStart"/>
      <w:r w:rsidRPr="003F4B7D">
        <w:rPr>
          <w:rFonts w:asciiTheme="minorBidi" w:hAnsiTheme="minorBidi"/>
          <w:i/>
          <w:iCs/>
        </w:rPr>
        <w:t>Scrutinium</w:t>
      </w:r>
      <w:proofErr w:type="spellEnd"/>
      <w:r w:rsidRPr="003F4B7D">
        <w:rPr>
          <w:rFonts w:asciiTheme="minorBidi" w:hAnsiTheme="minorBidi"/>
          <w:i/>
          <w:iCs/>
        </w:rPr>
        <w:t xml:space="preserve"> </w:t>
      </w:r>
      <w:proofErr w:type="spellStart"/>
      <w:r w:rsidRPr="003F4B7D">
        <w:rPr>
          <w:rFonts w:asciiTheme="minorBidi" w:hAnsiTheme="minorBidi"/>
          <w:i/>
          <w:iCs/>
        </w:rPr>
        <w:t>Scripturarum</w:t>
      </w:r>
      <w:proofErr w:type="spellEnd"/>
      <w:r w:rsidRPr="003F4B7D">
        <w:rPr>
          <w:rFonts w:asciiTheme="minorBidi" w:hAnsiTheme="minorBidi"/>
          <w:i/>
          <w:iCs/>
        </w:rPr>
        <w:t xml:space="preserve">" De Pablo de Santa </w:t>
      </w:r>
      <w:proofErr w:type="spellStart"/>
      <w:r w:rsidRPr="003F4B7D">
        <w:rPr>
          <w:rFonts w:asciiTheme="minorBidi" w:hAnsiTheme="minorBidi"/>
          <w:i/>
          <w:iCs/>
        </w:rPr>
        <w:t>María</w:t>
      </w:r>
      <w:proofErr w:type="spellEnd"/>
      <w:r w:rsidRPr="003F4B7D">
        <w:rPr>
          <w:rFonts w:asciiTheme="minorBidi" w:hAnsiTheme="minorBidi"/>
          <w:i/>
          <w:iCs/>
        </w:rPr>
        <w:t xml:space="preserve">: "El </w:t>
      </w:r>
      <w:proofErr w:type="spellStart"/>
      <w:r w:rsidRPr="003F4B7D">
        <w:rPr>
          <w:rFonts w:asciiTheme="minorBidi" w:hAnsiTheme="minorBidi"/>
          <w:i/>
          <w:iCs/>
        </w:rPr>
        <w:t>Diálogo</w:t>
      </w:r>
      <w:proofErr w:type="spellEnd"/>
      <w:r w:rsidRPr="003F4B7D">
        <w:rPr>
          <w:rFonts w:asciiTheme="minorBidi" w:hAnsiTheme="minorBidi"/>
          <w:i/>
          <w:iCs/>
        </w:rPr>
        <w:t xml:space="preserve"> </w:t>
      </w:r>
      <w:proofErr w:type="spellStart"/>
      <w:r w:rsidRPr="003F4B7D">
        <w:rPr>
          <w:rFonts w:asciiTheme="minorBidi" w:hAnsiTheme="minorBidi"/>
          <w:i/>
          <w:iCs/>
        </w:rPr>
        <w:t>Catequético</w:t>
      </w:r>
      <w:proofErr w:type="spellEnd"/>
      <w:r w:rsidRPr="003F4B7D">
        <w:rPr>
          <w:rFonts w:asciiTheme="minorBidi" w:hAnsiTheme="minorBidi"/>
          <w:i/>
          <w:iCs/>
        </w:rPr>
        <w:t xml:space="preserve">", Thesis ad  </w:t>
      </w:r>
      <w:proofErr w:type="spellStart"/>
      <w:r w:rsidRPr="003F4B7D">
        <w:rPr>
          <w:rFonts w:asciiTheme="minorBidi" w:hAnsiTheme="minorBidi"/>
          <w:i/>
          <w:iCs/>
        </w:rPr>
        <w:t>Doctoratum</w:t>
      </w:r>
      <w:proofErr w:type="spellEnd"/>
      <w:r w:rsidRPr="003F4B7D">
        <w:rPr>
          <w:rFonts w:asciiTheme="minorBidi" w:hAnsiTheme="minorBidi"/>
          <w:i/>
          <w:iCs/>
        </w:rPr>
        <w:t xml:space="preserve"> </w:t>
      </w:r>
      <w:proofErr w:type="spellStart"/>
      <w:r w:rsidRPr="003F4B7D">
        <w:rPr>
          <w:rFonts w:asciiTheme="minorBidi" w:hAnsiTheme="minorBidi"/>
          <w:i/>
          <w:iCs/>
        </w:rPr>
        <w:t>im</w:t>
      </w:r>
      <w:proofErr w:type="spellEnd"/>
      <w:r w:rsidRPr="003F4B7D">
        <w:rPr>
          <w:rFonts w:asciiTheme="minorBidi" w:hAnsiTheme="minorBidi"/>
          <w:i/>
          <w:iCs/>
        </w:rPr>
        <w:t xml:space="preserve"> Sacra </w:t>
      </w:r>
      <w:proofErr w:type="spellStart"/>
      <w:r w:rsidRPr="003F4B7D">
        <w:rPr>
          <w:rFonts w:asciiTheme="minorBidi" w:hAnsiTheme="minorBidi"/>
          <w:i/>
          <w:iCs/>
        </w:rPr>
        <w:t>Theologia</w:t>
      </w:r>
      <w:proofErr w:type="spellEnd"/>
      <w:r w:rsidRPr="003F4B7D">
        <w:rPr>
          <w:rFonts w:asciiTheme="minorBidi" w:hAnsiTheme="minorBidi"/>
          <w:i/>
          <w:iCs/>
        </w:rPr>
        <w:t>,</w:t>
      </w:r>
      <w:r w:rsidRPr="003F4B7D">
        <w:rPr>
          <w:rFonts w:asciiTheme="minorBidi" w:hAnsiTheme="minorBidi"/>
        </w:rPr>
        <w:t xml:space="preserve"> (</w:t>
      </w:r>
      <w:proofErr w:type="spellStart"/>
      <w:r w:rsidRPr="003F4B7D">
        <w:rPr>
          <w:rFonts w:asciiTheme="minorBidi" w:hAnsiTheme="minorBidi"/>
        </w:rPr>
        <w:t>Romæ</w:t>
      </w:r>
      <w:proofErr w:type="spellEnd"/>
      <w:r w:rsidRPr="003F4B7D">
        <w:rPr>
          <w:rFonts w:asciiTheme="minorBidi" w:hAnsiTheme="minorBidi"/>
        </w:rPr>
        <w:t xml:space="preserve"> 2002),</w:t>
      </w:r>
      <w:r w:rsidRPr="00B46452">
        <w:rPr>
          <w:rFonts w:asciiTheme="minorBidi" w:hAnsiTheme="minorBidi"/>
          <w:rtl/>
          <w:lang w:val="fr-CH"/>
        </w:rPr>
        <w:t xml:space="preserve"> (</w:t>
      </w:r>
      <w:r w:rsidRPr="00B46452">
        <w:rPr>
          <w:rFonts w:asciiTheme="minorBidi" w:hAnsiTheme="minorBidi"/>
          <w:rtl/>
        </w:rPr>
        <w:t>להלן</w:t>
      </w:r>
      <w:r w:rsidRPr="00B46452">
        <w:rPr>
          <w:rFonts w:asciiTheme="minorBidi" w:hAnsiTheme="minorBidi"/>
          <w:rtl/>
          <w:lang w:val="fr-CH"/>
        </w:rPr>
        <w:t xml:space="preserve"> </w:t>
      </w:r>
      <w:proofErr w:type="spellStart"/>
      <w:r w:rsidRPr="00B46452">
        <w:rPr>
          <w:rFonts w:asciiTheme="minorBidi" w:hAnsiTheme="minorBidi"/>
          <w:rtl/>
        </w:rPr>
        <w:t>מרטינז</w:t>
      </w:r>
      <w:proofErr w:type="spellEnd"/>
      <w:r w:rsidRPr="00B46452">
        <w:rPr>
          <w:rFonts w:asciiTheme="minorBidi" w:hAnsiTheme="minorBidi"/>
          <w:rtl/>
          <w:lang w:val="fr-CH"/>
        </w:rPr>
        <w:t xml:space="preserve"> </w:t>
      </w:r>
      <w:r w:rsidRPr="00B46452">
        <w:rPr>
          <w:rFonts w:asciiTheme="minorBidi" w:hAnsiTheme="minorBidi"/>
          <w:rtl/>
        </w:rPr>
        <w:t>דה</w:t>
      </w:r>
      <w:r w:rsidRPr="00B46452">
        <w:rPr>
          <w:rFonts w:asciiTheme="minorBidi" w:hAnsiTheme="minorBidi"/>
          <w:rtl/>
          <w:lang w:val="fr-CH"/>
        </w:rPr>
        <w:t xml:space="preserve"> </w:t>
      </w:r>
      <w:r w:rsidRPr="00B46452">
        <w:rPr>
          <w:rFonts w:asciiTheme="minorBidi" w:hAnsiTheme="minorBidi"/>
          <w:rtl/>
        </w:rPr>
        <w:t>בדויה</w:t>
      </w:r>
      <w:r w:rsidRPr="00B46452">
        <w:rPr>
          <w:rFonts w:asciiTheme="minorBidi" w:hAnsiTheme="minorBidi"/>
          <w:rtl/>
          <w:lang w:val="fr-CH"/>
        </w:rPr>
        <w:t>)</w:t>
      </w:r>
      <w:r w:rsidRPr="003F4B7D">
        <w:rPr>
          <w:rFonts w:asciiTheme="minorBidi" w:hAnsiTheme="minorBidi"/>
        </w:rPr>
        <w:t xml:space="preserve"> Pp. 23-32, 379; Jean </w:t>
      </w:r>
      <w:proofErr w:type="spellStart"/>
      <w:r w:rsidRPr="003F4B7D">
        <w:rPr>
          <w:rFonts w:asciiTheme="minorBidi" w:hAnsiTheme="minorBidi"/>
        </w:rPr>
        <w:t>Sconza</w:t>
      </w:r>
      <w:proofErr w:type="spellEnd"/>
      <w:r w:rsidRPr="003F4B7D">
        <w:rPr>
          <w:rFonts w:asciiTheme="minorBidi" w:hAnsiTheme="minorBidi"/>
        </w:rPr>
        <w:t xml:space="preserve">, </w:t>
      </w:r>
      <w:r w:rsidRPr="003F4B7D">
        <w:rPr>
          <w:rFonts w:asciiTheme="minorBidi" w:hAnsiTheme="minorBidi"/>
          <w:i/>
          <w:iCs/>
        </w:rPr>
        <w:t xml:space="preserve">History and Literature in Fifteenth-Century Spain: An Edition and Study of Pablo de Santa Maria's </w:t>
      </w:r>
      <w:proofErr w:type="spellStart"/>
      <w:r w:rsidRPr="003F4B7D">
        <w:rPr>
          <w:rFonts w:asciiTheme="minorBidi" w:hAnsiTheme="minorBidi"/>
          <w:i/>
          <w:iCs/>
        </w:rPr>
        <w:t>Siete</w:t>
      </w:r>
      <w:proofErr w:type="spellEnd"/>
      <w:r w:rsidRPr="003F4B7D">
        <w:rPr>
          <w:rFonts w:asciiTheme="minorBidi" w:hAnsiTheme="minorBidi"/>
          <w:i/>
          <w:iCs/>
        </w:rPr>
        <w:t xml:space="preserve"> </w:t>
      </w:r>
      <w:proofErr w:type="spellStart"/>
      <w:r w:rsidRPr="003F4B7D">
        <w:rPr>
          <w:rFonts w:asciiTheme="minorBidi" w:hAnsiTheme="minorBidi"/>
          <w:i/>
          <w:iCs/>
        </w:rPr>
        <w:t>edades</w:t>
      </w:r>
      <w:proofErr w:type="spellEnd"/>
      <w:r w:rsidRPr="003F4B7D">
        <w:rPr>
          <w:rFonts w:asciiTheme="minorBidi" w:hAnsiTheme="minorBidi"/>
          <w:i/>
          <w:iCs/>
        </w:rPr>
        <w:t xml:space="preserve"> de </w:t>
      </w:r>
      <w:proofErr w:type="spellStart"/>
      <w:r w:rsidRPr="003F4B7D">
        <w:rPr>
          <w:rFonts w:asciiTheme="minorBidi" w:hAnsiTheme="minorBidi"/>
          <w:i/>
          <w:iCs/>
        </w:rPr>
        <w:t>mundo</w:t>
      </w:r>
      <w:proofErr w:type="spellEnd"/>
      <w:r w:rsidRPr="003F4B7D">
        <w:rPr>
          <w:rFonts w:asciiTheme="minorBidi" w:hAnsiTheme="minorBidi"/>
          <w:i/>
          <w:iCs/>
        </w:rPr>
        <w:t>,</w:t>
      </w:r>
      <w:r w:rsidRPr="003F4B7D">
        <w:rPr>
          <w:rFonts w:asciiTheme="minorBidi" w:hAnsiTheme="minorBidi"/>
        </w:rPr>
        <w:t xml:space="preserve"> (Madison 1991), Pp.9-13; Francisco </w:t>
      </w:r>
      <w:proofErr w:type="spellStart"/>
      <w:r w:rsidRPr="003F4B7D">
        <w:rPr>
          <w:rFonts w:asciiTheme="minorBidi" w:hAnsiTheme="minorBidi"/>
        </w:rPr>
        <w:t>Cantera</w:t>
      </w:r>
      <w:proofErr w:type="spellEnd"/>
      <w:r w:rsidRPr="003F4B7D">
        <w:rPr>
          <w:rFonts w:asciiTheme="minorBidi" w:hAnsiTheme="minorBidi"/>
        </w:rPr>
        <w:t xml:space="preserve"> Burgos, </w:t>
      </w:r>
      <w:proofErr w:type="spellStart"/>
      <w:r w:rsidRPr="003F4B7D">
        <w:rPr>
          <w:rFonts w:asciiTheme="minorBidi" w:hAnsiTheme="minorBidi"/>
          <w:i/>
          <w:iCs/>
        </w:rPr>
        <w:t>Alvar</w:t>
      </w:r>
      <w:proofErr w:type="spellEnd"/>
      <w:r w:rsidRPr="003F4B7D">
        <w:rPr>
          <w:rFonts w:asciiTheme="minorBidi" w:hAnsiTheme="minorBidi"/>
          <w:i/>
          <w:iCs/>
        </w:rPr>
        <w:t xml:space="preserve"> </w:t>
      </w:r>
      <w:proofErr w:type="spellStart"/>
      <w:r w:rsidRPr="003F4B7D">
        <w:rPr>
          <w:rFonts w:asciiTheme="minorBidi" w:hAnsiTheme="minorBidi"/>
          <w:i/>
          <w:iCs/>
        </w:rPr>
        <w:t>Gracia</w:t>
      </w:r>
      <w:proofErr w:type="spellEnd"/>
      <w:r w:rsidRPr="003F4B7D">
        <w:rPr>
          <w:rFonts w:asciiTheme="minorBidi" w:hAnsiTheme="minorBidi"/>
          <w:i/>
          <w:iCs/>
        </w:rPr>
        <w:t xml:space="preserve"> de Santa Maria y </w:t>
      </w:r>
      <w:proofErr w:type="spellStart"/>
      <w:r w:rsidRPr="003F4B7D">
        <w:rPr>
          <w:rFonts w:asciiTheme="minorBidi" w:hAnsiTheme="minorBidi"/>
          <w:i/>
          <w:iCs/>
        </w:rPr>
        <w:t>su</w:t>
      </w:r>
      <w:proofErr w:type="spellEnd"/>
      <w:r w:rsidRPr="003F4B7D">
        <w:rPr>
          <w:rFonts w:asciiTheme="minorBidi" w:hAnsiTheme="minorBidi"/>
          <w:i/>
          <w:iCs/>
        </w:rPr>
        <w:t xml:space="preserve"> </w:t>
      </w:r>
      <w:proofErr w:type="spellStart"/>
      <w:r w:rsidRPr="003F4B7D">
        <w:rPr>
          <w:rFonts w:asciiTheme="minorBidi" w:hAnsiTheme="minorBidi"/>
          <w:i/>
          <w:iCs/>
        </w:rPr>
        <w:t>familia</w:t>
      </w:r>
      <w:proofErr w:type="spellEnd"/>
      <w:r w:rsidRPr="003F4B7D">
        <w:rPr>
          <w:rFonts w:asciiTheme="minorBidi" w:hAnsiTheme="minorBidi"/>
          <w:i/>
          <w:iCs/>
        </w:rPr>
        <w:t xml:space="preserve"> de </w:t>
      </w:r>
      <w:proofErr w:type="spellStart"/>
      <w:r w:rsidRPr="003F4B7D">
        <w:rPr>
          <w:rFonts w:asciiTheme="minorBidi" w:hAnsiTheme="minorBidi"/>
          <w:i/>
          <w:iCs/>
        </w:rPr>
        <w:t>conversos</w:t>
      </w:r>
      <w:proofErr w:type="spellEnd"/>
      <w:r w:rsidRPr="003F4B7D">
        <w:rPr>
          <w:rFonts w:asciiTheme="minorBidi" w:hAnsiTheme="minorBidi"/>
          <w:i/>
          <w:iCs/>
        </w:rPr>
        <w:t xml:space="preserve">, </w:t>
      </w:r>
      <w:proofErr w:type="spellStart"/>
      <w:r w:rsidRPr="003F4B7D">
        <w:rPr>
          <w:rFonts w:asciiTheme="minorBidi" w:hAnsiTheme="minorBidi"/>
          <w:i/>
          <w:iCs/>
        </w:rPr>
        <w:t>Historia</w:t>
      </w:r>
      <w:proofErr w:type="spellEnd"/>
      <w:r w:rsidRPr="003F4B7D">
        <w:rPr>
          <w:rFonts w:asciiTheme="minorBidi" w:hAnsiTheme="minorBidi"/>
          <w:i/>
          <w:iCs/>
        </w:rPr>
        <w:t xml:space="preserve"> de la </w:t>
      </w:r>
      <w:proofErr w:type="spellStart"/>
      <w:r w:rsidRPr="003F4B7D">
        <w:rPr>
          <w:rFonts w:asciiTheme="minorBidi" w:hAnsiTheme="minorBidi"/>
          <w:i/>
          <w:iCs/>
        </w:rPr>
        <w:t>Juderiá</w:t>
      </w:r>
      <w:proofErr w:type="spellEnd"/>
      <w:r w:rsidRPr="003F4B7D">
        <w:rPr>
          <w:rFonts w:asciiTheme="minorBidi" w:hAnsiTheme="minorBidi"/>
          <w:i/>
          <w:iCs/>
        </w:rPr>
        <w:t xml:space="preserve"> de Burgos y de </w:t>
      </w:r>
      <w:proofErr w:type="spellStart"/>
      <w:r w:rsidRPr="003F4B7D">
        <w:rPr>
          <w:rFonts w:asciiTheme="minorBidi" w:hAnsiTheme="minorBidi"/>
          <w:i/>
          <w:iCs/>
        </w:rPr>
        <w:t>sus</w:t>
      </w:r>
      <w:proofErr w:type="spellEnd"/>
      <w:r w:rsidRPr="003F4B7D">
        <w:rPr>
          <w:rFonts w:asciiTheme="minorBidi" w:hAnsiTheme="minorBidi"/>
          <w:i/>
          <w:iCs/>
        </w:rPr>
        <w:t xml:space="preserve"> </w:t>
      </w:r>
      <w:proofErr w:type="spellStart"/>
      <w:r w:rsidRPr="003F4B7D">
        <w:rPr>
          <w:rFonts w:asciiTheme="minorBidi" w:hAnsiTheme="minorBidi"/>
          <w:i/>
          <w:iCs/>
        </w:rPr>
        <w:t>conversos</w:t>
      </w:r>
      <w:proofErr w:type="spellEnd"/>
      <w:r w:rsidRPr="003F4B7D">
        <w:rPr>
          <w:rFonts w:asciiTheme="minorBidi" w:hAnsiTheme="minorBidi"/>
          <w:i/>
          <w:iCs/>
        </w:rPr>
        <w:t xml:space="preserve"> </w:t>
      </w:r>
      <w:proofErr w:type="spellStart"/>
      <w:r w:rsidRPr="003F4B7D">
        <w:rPr>
          <w:rFonts w:asciiTheme="minorBidi" w:hAnsiTheme="minorBidi"/>
          <w:i/>
          <w:iCs/>
        </w:rPr>
        <w:t>más</w:t>
      </w:r>
      <w:proofErr w:type="spellEnd"/>
      <w:r w:rsidRPr="003F4B7D">
        <w:rPr>
          <w:rFonts w:asciiTheme="minorBidi" w:hAnsiTheme="minorBidi"/>
          <w:i/>
          <w:iCs/>
        </w:rPr>
        <w:t xml:space="preserve"> </w:t>
      </w:r>
      <w:proofErr w:type="spellStart"/>
      <w:r w:rsidRPr="003F4B7D">
        <w:rPr>
          <w:rFonts w:asciiTheme="minorBidi" w:hAnsiTheme="minorBidi"/>
          <w:i/>
          <w:iCs/>
        </w:rPr>
        <w:t>egregios</w:t>
      </w:r>
      <w:proofErr w:type="spellEnd"/>
      <w:r w:rsidRPr="003F4B7D">
        <w:rPr>
          <w:rFonts w:asciiTheme="minorBidi" w:hAnsiTheme="minorBidi"/>
          <w:i/>
          <w:iCs/>
        </w:rPr>
        <w:t>,</w:t>
      </w:r>
      <w:r w:rsidRPr="003F4B7D">
        <w:rPr>
          <w:rFonts w:asciiTheme="minorBidi" w:hAnsiTheme="minorBidi"/>
        </w:rPr>
        <w:t xml:space="preserve"> (Madrid 1952) Pp. 274-33; </w:t>
      </w:r>
      <w:proofErr w:type="spellStart"/>
      <w:r w:rsidRPr="003F4B7D">
        <w:rPr>
          <w:rFonts w:asciiTheme="minorBidi" w:hAnsiTheme="minorBidi"/>
        </w:rPr>
        <w:t>Luciano</w:t>
      </w:r>
      <w:proofErr w:type="spellEnd"/>
      <w:r w:rsidRPr="003F4B7D">
        <w:rPr>
          <w:rFonts w:asciiTheme="minorBidi" w:hAnsiTheme="minorBidi"/>
        </w:rPr>
        <w:t xml:space="preserve"> Serrano, </w:t>
      </w:r>
      <w:r w:rsidRPr="003F4B7D">
        <w:rPr>
          <w:rFonts w:asciiTheme="minorBidi" w:hAnsiTheme="minorBidi"/>
          <w:i/>
          <w:iCs/>
        </w:rPr>
        <w:t xml:space="preserve">Los </w:t>
      </w:r>
      <w:proofErr w:type="spellStart"/>
      <w:r w:rsidRPr="003F4B7D">
        <w:rPr>
          <w:rFonts w:asciiTheme="minorBidi" w:hAnsiTheme="minorBidi"/>
          <w:i/>
          <w:iCs/>
        </w:rPr>
        <w:t>conversos</w:t>
      </w:r>
      <w:proofErr w:type="spellEnd"/>
      <w:r w:rsidRPr="003F4B7D">
        <w:rPr>
          <w:rFonts w:asciiTheme="minorBidi" w:hAnsiTheme="minorBidi"/>
          <w:i/>
          <w:iCs/>
        </w:rPr>
        <w:t xml:space="preserve"> D. Pablo de Santa Maria y D. Alfonso de Cartagena. </w:t>
      </w:r>
      <w:proofErr w:type="spellStart"/>
      <w:r w:rsidRPr="00B46452">
        <w:rPr>
          <w:rFonts w:asciiTheme="minorBidi" w:hAnsiTheme="minorBidi"/>
          <w:i/>
          <w:iCs/>
          <w:lang w:val="fr-CH"/>
        </w:rPr>
        <w:t>Obispos</w:t>
      </w:r>
      <w:proofErr w:type="spellEnd"/>
      <w:r w:rsidRPr="00B46452">
        <w:rPr>
          <w:rFonts w:asciiTheme="minorBidi" w:hAnsiTheme="minorBidi"/>
          <w:i/>
          <w:iCs/>
          <w:lang w:val="fr-CH"/>
        </w:rPr>
        <w:t xml:space="preserve"> de Burgos, </w:t>
      </w:r>
      <w:proofErr w:type="spellStart"/>
      <w:r w:rsidRPr="00B46452">
        <w:rPr>
          <w:rFonts w:asciiTheme="minorBidi" w:hAnsiTheme="minorBidi"/>
          <w:i/>
          <w:iCs/>
          <w:lang w:val="fr-CH"/>
        </w:rPr>
        <w:t>gobernantes</w:t>
      </w:r>
      <w:proofErr w:type="spellEnd"/>
      <w:r w:rsidRPr="00B46452">
        <w:rPr>
          <w:rFonts w:asciiTheme="minorBidi" w:hAnsiTheme="minorBidi"/>
          <w:i/>
          <w:iCs/>
          <w:lang w:val="fr-CH"/>
        </w:rPr>
        <w:t xml:space="preserve"> </w:t>
      </w:r>
      <w:proofErr w:type="spellStart"/>
      <w:r w:rsidRPr="00B46452">
        <w:rPr>
          <w:rFonts w:asciiTheme="minorBidi" w:hAnsiTheme="minorBidi"/>
          <w:i/>
          <w:iCs/>
          <w:lang w:val="fr-CH"/>
        </w:rPr>
        <w:t>diplomaticos</w:t>
      </w:r>
      <w:proofErr w:type="spellEnd"/>
      <w:r w:rsidRPr="00B46452">
        <w:rPr>
          <w:rFonts w:asciiTheme="minorBidi" w:hAnsiTheme="minorBidi"/>
          <w:i/>
          <w:iCs/>
          <w:lang w:val="fr-CH"/>
        </w:rPr>
        <w:t xml:space="preserve"> y </w:t>
      </w:r>
      <w:proofErr w:type="spellStart"/>
      <w:r w:rsidRPr="00B46452">
        <w:rPr>
          <w:rFonts w:asciiTheme="minorBidi" w:hAnsiTheme="minorBidi"/>
          <w:i/>
          <w:iCs/>
          <w:lang w:val="fr-CH"/>
        </w:rPr>
        <w:t>escritores</w:t>
      </w:r>
      <w:proofErr w:type="spellEnd"/>
      <w:r w:rsidRPr="00B46452">
        <w:rPr>
          <w:rFonts w:asciiTheme="minorBidi" w:hAnsiTheme="minorBidi"/>
          <w:lang w:val="fr-CH"/>
        </w:rPr>
        <w:t xml:space="preserve">, </w:t>
      </w:r>
      <w:r>
        <w:rPr>
          <w:rFonts w:asciiTheme="minorBidi" w:hAnsiTheme="minorBidi"/>
          <w:lang w:val="fr-CH"/>
        </w:rPr>
        <w:t>(</w:t>
      </w:r>
      <w:r w:rsidRPr="00B46452">
        <w:rPr>
          <w:rFonts w:asciiTheme="minorBidi" w:hAnsiTheme="minorBidi"/>
          <w:lang w:val="fr-CH"/>
        </w:rPr>
        <w:t>Madrid 1942</w:t>
      </w:r>
      <w:r>
        <w:rPr>
          <w:rFonts w:asciiTheme="minorBidi" w:hAnsiTheme="minorBidi"/>
          <w:lang w:val="fr-CH"/>
        </w:rPr>
        <w:t>)</w:t>
      </w:r>
      <w:r w:rsidRPr="00B46452">
        <w:rPr>
          <w:rFonts w:asciiTheme="minorBidi" w:hAnsiTheme="minorBidi"/>
        </w:rPr>
        <w:t>, Pp. 9-118</w:t>
      </w:r>
      <w:r w:rsidRPr="00B46452">
        <w:rPr>
          <w:rFonts w:asciiTheme="minorBidi" w:hAnsiTheme="minorBidi"/>
          <w:rtl/>
        </w:rPr>
        <w:t>. בער עמ' 308-314 (שם הוא דן גם ב</w:t>
      </w:r>
      <w:r>
        <w:rPr>
          <w:rFonts w:asciiTheme="minorBidi" w:hAnsiTheme="minorBidi" w:hint="cs"/>
          <w:rtl/>
        </w:rPr>
        <w:t xml:space="preserve">יהושע </w:t>
      </w:r>
      <w:proofErr w:type="spellStart"/>
      <w:r w:rsidRPr="00B46452">
        <w:rPr>
          <w:rFonts w:asciiTheme="minorBidi" w:hAnsiTheme="minorBidi"/>
          <w:rtl/>
        </w:rPr>
        <w:t>הלורקי</w:t>
      </w:r>
      <w:proofErr w:type="spellEnd"/>
      <w:r w:rsidRPr="00B46452">
        <w:rPr>
          <w:rFonts w:asciiTheme="minorBidi" w:hAnsiTheme="minorBidi"/>
          <w:rtl/>
        </w:rPr>
        <w:t>) חשוב גם לציין כי גם בניו של פבלו (שהתנצרו כילדים) היו פעילים מאוד מבחינה פוליטית.</w:t>
      </w:r>
      <w:r w:rsidRPr="005A23E6">
        <w:rPr>
          <w:rFonts w:ascii="Times New Roman" w:eastAsia="Times New Roman" w:hAnsi="Times New Roman" w:cs="Narkisim" w:hint="cs"/>
          <w:sz w:val="24"/>
          <w:szCs w:val="24"/>
          <w:rtl/>
        </w:rPr>
        <w:t xml:space="preserve"> </w:t>
      </w:r>
      <w:r w:rsidRPr="005A23E6">
        <w:rPr>
          <w:rFonts w:asciiTheme="minorBidi" w:hAnsiTheme="minorBidi" w:hint="cs"/>
          <w:rtl/>
        </w:rPr>
        <w:t xml:space="preserve">על הביקורת של </w:t>
      </w:r>
      <w:proofErr w:type="spellStart"/>
      <w:r w:rsidRPr="005A23E6">
        <w:rPr>
          <w:rFonts w:asciiTheme="minorBidi" w:hAnsiTheme="minorBidi" w:hint="cs"/>
          <w:rtl/>
        </w:rPr>
        <w:t>פרופיט</w:t>
      </w:r>
      <w:proofErr w:type="spellEnd"/>
      <w:r w:rsidRPr="005A23E6">
        <w:rPr>
          <w:rFonts w:asciiTheme="minorBidi" w:hAnsiTheme="minorBidi" w:hint="cs"/>
          <w:rtl/>
        </w:rPr>
        <w:t xml:space="preserve"> </w:t>
      </w:r>
      <w:proofErr w:type="spellStart"/>
      <w:r w:rsidRPr="005A23E6">
        <w:rPr>
          <w:rFonts w:asciiTheme="minorBidi" w:hAnsiTheme="minorBidi" w:hint="cs"/>
          <w:rtl/>
        </w:rPr>
        <w:t>דוראן</w:t>
      </w:r>
      <w:proofErr w:type="spellEnd"/>
      <w:r w:rsidRPr="005A23E6">
        <w:rPr>
          <w:rFonts w:asciiTheme="minorBidi" w:hAnsiTheme="minorBidi" w:hint="cs"/>
          <w:rtl/>
        </w:rPr>
        <w:t xml:space="preserve"> נגד פבלו דה סנטה מריה עיין גם רם בן-שלום, </w:t>
      </w:r>
      <w:r w:rsidRPr="00E545E6">
        <w:rPr>
          <w:rFonts w:asciiTheme="minorBidi" w:hAnsiTheme="minorBidi" w:hint="cs"/>
          <w:b/>
          <w:bCs/>
          <w:rtl/>
        </w:rPr>
        <w:t>מול</w:t>
      </w:r>
      <w:r w:rsidRPr="00E545E6">
        <w:rPr>
          <w:rFonts w:asciiTheme="minorBidi" w:hAnsiTheme="minorBidi"/>
          <w:b/>
          <w:bCs/>
          <w:rtl/>
        </w:rPr>
        <w:t xml:space="preserve"> </w:t>
      </w:r>
      <w:r w:rsidRPr="00E545E6">
        <w:rPr>
          <w:rFonts w:asciiTheme="minorBidi" w:hAnsiTheme="minorBidi" w:hint="cs"/>
          <w:b/>
          <w:bCs/>
          <w:rtl/>
        </w:rPr>
        <w:t>תרבות</w:t>
      </w:r>
      <w:r w:rsidRPr="00E545E6">
        <w:rPr>
          <w:rFonts w:asciiTheme="minorBidi" w:hAnsiTheme="minorBidi"/>
          <w:b/>
          <w:bCs/>
          <w:rtl/>
        </w:rPr>
        <w:t xml:space="preserve"> </w:t>
      </w:r>
      <w:r w:rsidRPr="00E545E6">
        <w:rPr>
          <w:rFonts w:asciiTheme="minorBidi" w:hAnsiTheme="minorBidi" w:hint="cs"/>
          <w:b/>
          <w:bCs/>
          <w:rtl/>
        </w:rPr>
        <w:t>נוצרית</w:t>
      </w:r>
      <w:r>
        <w:rPr>
          <w:rFonts w:asciiTheme="minorBidi" w:hAnsiTheme="minorBidi" w:hint="cs"/>
          <w:rtl/>
        </w:rPr>
        <w:t>,</w:t>
      </w:r>
      <w:r w:rsidRPr="005A23E6">
        <w:rPr>
          <w:rFonts w:asciiTheme="minorBidi" w:hAnsiTheme="minorBidi" w:hint="cs"/>
          <w:rtl/>
        </w:rPr>
        <w:t xml:space="preserve"> (ירושלים: מכון בן צבי, תשס"ז), </w:t>
      </w:r>
      <w:r>
        <w:rPr>
          <w:rFonts w:asciiTheme="minorBidi" w:hAnsiTheme="minorBidi" w:hint="cs"/>
          <w:rtl/>
        </w:rPr>
        <w:t>עמ'</w:t>
      </w:r>
      <w:r w:rsidRPr="005A23E6">
        <w:rPr>
          <w:rFonts w:asciiTheme="minorBidi" w:hAnsiTheme="minorBidi" w:hint="cs"/>
          <w:rtl/>
        </w:rPr>
        <w:t xml:space="preserve"> 235.</w:t>
      </w:r>
    </w:p>
  </w:footnote>
  <w:footnote w:id="70">
    <w:p w:rsidR="003F4B7D" w:rsidRDefault="003F4B7D" w:rsidP="00290A58">
      <w:pPr>
        <w:pStyle w:val="a3"/>
        <w:jc w:val="both"/>
        <w:rPr>
          <w:rtl/>
        </w:rPr>
      </w:pPr>
      <w:r>
        <w:rPr>
          <w:rStyle w:val="a5"/>
        </w:rPr>
        <w:footnoteRef/>
      </w:r>
      <w:r>
        <w:rPr>
          <w:rtl/>
        </w:rPr>
        <w:t xml:space="preserve"> </w:t>
      </w:r>
      <w:r>
        <w:rPr>
          <w:rFonts w:hint="cs"/>
          <w:rtl/>
        </w:rPr>
        <w:t>נביא את המבואות של הספר הזה על בסיס מהדורת בורגוס 1591 (המוציא לאור הוא</w:t>
      </w:r>
      <w:r>
        <w:t xml:space="preserve"> F. </w:t>
      </w:r>
      <w:proofErr w:type="spellStart"/>
      <w:r>
        <w:t>Christoforo</w:t>
      </w:r>
      <w:proofErr w:type="spellEnd"/>
      <w:r>
        <w:t xml:space="preserve"> </w:t>
      </w:r>
      <w:r>
        <w:rPr>
          <w:rFonts w:hint="cs"/>
          <w:rtl/>
        </w:rPr>
        <w:t xml:space="preserve">המובאות מן החלק השני יהיו גם על בסיס </w:t>
      </w:r>
      <w:proofErr w:type="spellStart"/>
      <w:r>
        <w:rPr>
          <w:rFonts w:hint="cs"/>
          <w:rtl/>
        </w:rPr>
        <w:t>מרטינז</w:t>
      </w:r>
      <w:proofErr w:type="spellEnd"/>
      <w:r>
        <w:rPr>
          <w:rFonts w:hint="cs"/>
          <w:rtl/>
        </w:rPr>
        <w:t xml:space="preserve"> דה בדויה שבעצמו השתמש במהדורה זו). </w:t>
      </w:r>
    </w:p>
  </w:footnote>
  <w:footnote w:id="71">
    <w:p w:rsidR="003F4B7D" w:rsidRDefault="003F4B7D" w:rsidP="0090289E">
      <w:pPr>
        <w:pStyle w:val="a3"/>
        <w:jc w:val="both"/>
      </w:pPr>
      <w:r>
        <w:rPr>
          <w:rStyle w:val="a5"/>
        </w:rPr>
        <w:footnoteRef/>
      </w:r>
      <w:r>
        <w:rPr>
          <w:rtl/>
        </w:rPr>
        <w:t xml:space="preserve"> </w:t>
      </w:r>
      <w:r>
        <w:rPr>
          <w:rFonts w:hint="cs"/>
          <w:rtl/>
        </w:rPr>
        <w:t xml:space="preserve">על השימוש ברמב"ם בפירוש זה עיין </w:t>
      </w:r>
      <w:proofErr w:type="spellStart"/>
      <w:r>
        <w:rPr>
          <w:rFonts w:hint="cs"/>
          <w:rtl/>
        </w:rPr>
        <w:t>הסלדרוף</w:t>
      </w:r>
      <w:proofErr w:type="spellEnd"/>
      <w:r>
        <w:rPr>
          <w:rFonts w:hint="cs"/>
          <w:rtl/>
        </w:rPr>
        <w:t xml:space="preserve"> </w:t>
      </w:r>
      <w:proofErr w:type="spellStart"/>
      <w:r>
        <w:rPr>
          <w:rFonts w:hint="cs"/>
          <w:rtl/>
        </w:rPr>
        <w:t>עמ</w:t>
      </w:r>
      <w:proofErr w:type="spellEnd"/>
      <w:r>
        <w:rPr>
          <w:rFonts w:hint="cs"/>
          <w:rtl/>
        </w:rPr>
        <w:t xml:space="preserve">' 277-265. כפי שיש גם שימוש פרשני יותר ב </w:t>
      </w:r>
      <w:proofErr w:type="spellStart"/>
      <w:r w:rsidRPr="00F32480">
        <w:rPr>
          <w:rFonts w:cs="Narkisim" w:hint="cs"/>
          <w:i/>
          <w:iCs/>
        </w:rPr>
        <w:t>S</w:t>
      </w:r>
      <w:r w:rsidRPr="00F32480">
        <w:rPr>
          <w:rFonts w:cs="Narkisim"/>
          <w:i/>
          <w:iCs/>
        </w:rPr>
        <w:t>crutinium</w:t>
      </w:r>
      <w:proofErr w:type="spellEnd"/>
      <w:r w:rsidRPr="00F32480">
        <w:rPr>
          <w:rFonts w:cs="Narkisim"/>
          <w:i/>
          <w:iCs/>
        </w:rPr>
        <w:t xml:space="preserve"> </w:t>
      </w:r>
      <w:proofErr w:type="spellStart"/>
      <w:r w:rsidRPr="00F32480">
        <w:rPr>
          <w:rFonts w:cs="Narkisim"/>
          <w:i/>
          <w:iCs/>
        </w:rPr>
        <w:t>scripturarum</w:t>
      </w:r>
      <w:proofErr w:type="spellEnd"/>
      <w:r>
        <w:rPr>
          <w:rFonts w:hint="cs"/>
          <w:rtl/>
        </w:rPr>
        <w:t xml:space="preserve"> קיים גם שימוש פולמוסי בספרו הפרשני. לדוגמא הביקורת נגד התלמוד (שמקורו בגרים מאדום ובייחוד ברבי מאיר) הנמצאת בפירוש לדניאל ט ובישעיהו לד.  </w:t>
      </w:r>
    </w:p>
  </w:footnote>
  <w:footnote w:id="72">
    <w:p w:rsidR="003F4B7D" w:rsidRDefault="003F4B7D" w:rsidP="000821DF">
      <w:pPr>
        <w:pStyle w:val="a3"/>
        <w:rPr>
          <w:rtl/>
        </w:rPr>
      </w:pPr>
      <w:r>
        <w:rPr>
          <w:rStyle w:val="a5"/>
        </w:rPr>
        <w:footnoteRef/>
      </w:r>
      <w:r>
        <w:rPr>
          <w:rtl/>
        </w:rPr>
        <w:t xml:space="preserve"> </w:t>
      </w:r>
      <w:r>
        <w:rPr>
          <w:rFonts w:hint="cs"/>
          <w:rtl/>
        </w:rPr>
        <w:t xml:space="preserve">פרט אליו, הדמויות הבתר תלמודיות המוזכרות ביותר הם רש"י (יותר מעשרים פעם) והרמב"ן (כעשרה פעמים). </w:t>
      </w:r>
    </w:p>
  </w:footnote>
  <w:footnote w:id="73">
    <w:p w:rsidR="003F4B7D" w:rsidRDefault="003F4B7D">
      <w:pPr>
        <w:pStyle w:val="a3"/>
      </w:pPr>
      <w:r>
        <w:rPr>
          <w:rStyle w:val="a5"/>
        </w:rPr>
        <w:footnoteRef/>
      </w:r>
      <w:r>
        <w:rPr>
          <w:rtl/>
        </w:rPr>
        <w:t xml:space="preserve"> </w:t>
      </w:r>
      <w:proofErr w:type="spellStart"/>
      <w:r w:rsidRPr="00F32480">
        <w:rPr>
          <w:rFonts w:cs="Narkisim" w:hint="cs"/>
          <w:i/>
          <w:iCs/>
        </w:rPr>
        <w:t>S</w:t>
      </w:r>
      <w:r w:rsidRPr="00F32480">
        <w:rPr>
          <w:rFonts w:cs="Narkisim"/>
          <w:i/>
          <w:iCs/>
        </w:rPr>
        <w:t>crutinium</w:t>
      </w:r>
      <w:proofErr w:type="spellEnd"/>
      <w:r w:rsidRPr="00F32480">
        <w:rPr>
          <w:rFonts w:cs="Narkisim"/>
          <w:i/>
          <w:iCs/>
        </w:rPr>
        <w:t xml:space="preserve"> </w:t>
      </w:r>
      <w:proofErr w:type="spellStart"/>
      <w:r w:rsidRPr="00F32480">
        <w:rPr>
          <w:rFonts w:cs="Narkisim"/>
          <w:i/>
          <w:iCs/>
        </w:rPr>
        <w:t>scripturarum</w:t>
      </w:r>
      <w:proofErr w:type="spellEnd"/>
      <w:r>
        <w:rPr>
          <w:rFonts w:hint="cs"/>
          <w:rtl/>
        </w:rPr>
        <w:t xml:space="preserve"> עמ' 112-105. </w:t>
      </w:r>
    </w:p>
  </w:footnote>
  <w:footnote w:id="74">
    <w:p w:rsidR="003F4B7D" w:rsidRDefault="003F4B7D" w:rsidP="00D0049C">
      <w:pPr>
        <w:pStyle w:val="a3"/>
        <w:rPr>
          <w:rFonts w:ascii="Times New Roman" w:hAnsi="Times New Roman" w:cs="Times New Roman"/>
          <w:rtl/>
        </w:rPr>
      </w:pPr>
      <w:r w:rsidRPr="00537F20">
        <w:rPr>
          <w:rStyle w:val="a5"/>
          <w:rFonts w:ascii="Times New Roman" w:hAnsi="Times New Roman" w:cs="Times New Roman"/>
        </w:rPr>
        <w:footnoteRef/>
      </w:r>
      <w:r w:rsidRPr="00537F20">
        <w:rPr>
          <w:rFonts w:ascii="Times New Roman" w:hAnsi="Times New Roman" w:cs="Times New Roman"/>
          <w:rtl/>
        </w:rPr>
        <w:t xml:space="preserve"> </w:t>
      </w:r>
      <w:proofErr w:type="spellStart"/>
      <w:r w:rsidRPr="006D3471">
        <w:rPr>
          <w:rFonts w:ascii="Times New Roman" w:hAnsi="Times New Roman" w:cs="Times New Roman"/>
          <w:i/>
          <w:iCs/>
        </w:rPr>
        <w:t>Scrutinium</w:t>
      </w:r>
      <w:proofErr w:type="spellEnd"/>
      <w:r w:rsidRPr="006D3471">
        <w:rPr>
          <w:rFonts w:ascii="Times New Roman" w:hAnsi="Times New Roman" w:cs="Times New Roman"/>
          <w:i/>
          <w:iCs/>
        </w:rPr>
        <w:t xml:space="preserve"> </w:t>
      </w:r>
      <w:proofErr w:type="spellStart"/>
      <w:r w:rsidRPr="006D3471">
        <w:rPr>
          <w:rFonts w:ascii="Times New Roman" w:hAnsi="Times New Roman" w:cs="Times New Roman"/>
          <w:i/>
          <w:iCs/>
        </w:rPr>
        <w:t>Scripturarum</w:t>
      </w:r>
      <w:proofErr w:type="spellEnd"/>
      <w:r w:rsidRPr="006D3471">
        <w:rPr>
          <w:rFonts w:ascii="Times New Roman" w:hAnsi="Times New Roman" w:cs="Times New Roman"/>
        </w:rPr>
        <w:t xml:space="preserve"> (I, I, 2) Pp. 108-109</w:t>
      </w:r>
      <w:r w:rsidRPr="00E5500C">
        <w:t>.</w:t>
      </w:r>
      <w:r w:rsidRPr="00E5500C">
        <w:rPr>
          <w:rtl/>
        </w:rPr>
        <w:t xml:space="preserve"> מקור </w:t>
      </w:r>
      <w:r w:rsidRPr="00E5500C">
        <w:rPr>
          <w:rFonts w:hint="cs"/>
          <w:rtl/>
        </w:rPr>
        <w:t>בלטינית</w:t>
      </w:r>
      <w:r w:rsidRPr="00E5500C">
        <w:rPr>
          <w:rtl/>
        </w:rPr>
        <w:t>:</w:t>
      </w:r>
      <w:r>
        <w:rPr>
          <w:rFonts w:ascii="Times New Roman" w:hAnsi="Times New Roman" w:cs="Times New Roman" w:hint="cs"/>
          <w:rtl/>
        </w:rPr>
        <w:t xml:space="preserve"> </w:t>
      </w:r>
    </w:p>
    <w:p w:rsidR="003F4B7D" w:rsidRPr="00A26EC4" w:rsidRDefault="003F4B7D" w:rsidP="00A26EC4">
      <w:pPr>
        <w:bidi w:val="0"/>
        <w:spacing w:line="360" w:lineRule="auto"/>
        <w:jc w:val="both"/>
        <w:rPr>
          <w:rFonts w:asciiTheme="minorBidi" w:hAnsiTheme="minorBidi"/>
          <w:sz w:val="20"/>
          <w:szCs w:val="20"/>
        </w:rPr>
      </w:pPr>
      <w:r w:rsidRPr="008B0297">
        <w:rPr>
          <w:rFonts w:asciiTheme="minorBidi" w:hAnsiTheme="minorBidi"/>
          <w:sz w:val="20"/>
          <w:szCs w:val="20"/>
          <w:lang w:val="la-Latn"/>
        </w:rPr>
        <w:t>Ille tuus magnus magister, scillicet, Rabbi Moys. Aegyptius, in prima parte sui libri de Directione perplexorum in prohoemino, u</w:t>
      </w:r>
      <w:r w:rsidRPr="008B0297">
        <w:rPr>
          <w:rFonts w:asciiTheme="minorBidi" w:hAnsiTheme="minorBidi"/>
          <w:sz w:val="20"/>
          <w:szCs w:val="20"/>
        </w:rPr>
        <w:t>b</w:t>
      </w:r>
      <w:r w:rsidRPr="008B0297">
        <w:rPr>
          <w:rFonts w:asciiTheme="minorBidi" w:hAnsiTheme="minorBidi"/>
          <w:sz w:val="20"/>
          <w:szCs w:val="20"/>
          <w:lang w:val="la-Latn"/>
        </w:rPr>
        <w:t>i agit de intentione sui operis, ubi sic ait : in libris prophetarum inveniuntur nomina mere equivoca, que intelliguntur a simplicibus, seu ignaris de primariis sugnificatis per talia nomina…</w:t>
      </w:r>
    </w:p>
  </w:footnote>
  <w:footnote w:id="75">
    <w:p w:rsidR="003F4B7D" w:rsidRPr="00A26EC4" w:rsidRDefault="003F4B7D">
      <w:pPr>
        <w:pStyle w:val="a3"/>
        <w:rPr>
          <w:rtl/>
        </w:rPr>
      </w:pPr>
      <w:r>
        <w:rPr>
          <w:rStyle w:val="a5"/>
        </w:rPr>
        <w:footnoteRef/>
      </w:r>
      <w:r>
        <w:rPr>
          <w:rtl/>
        </w:rPr>
        <w:t xml:space="preserve"> </w:t>
      </w:r>
      <w:r>
        <w:rPr>
          <w:rFonts w:hint="cs"/>
          <w:rtl/>
        </w:rPr>
        <w:t xml:space="preserve">על אמירות מן הסוג הזה עיין גם </w:t>
      </w:r>
      <w:proofErr w:type="spellStart"/>
      <w:r w:rsidRPr="006D3471">
        <w:rPr>
          <w:rFonts w:ascii="Times New Roman" w:hAnsi="Times New Roman" w:cs="Times New Roman"/>
          <w:i/>
          <w:iCs/>
        </w:rPr>
        <w:t>Scrutinium</w:t>
      </w:r>
      <w:proofErr w:type="spellEnd"/>
      <w:r w:rsidRPr="006D3471">
        <w:rPr>
          <w:rFonts w:ascii="Times New Roman" w:hAnsi="Times New Roman" w:cs="Times New Roman"/>
          <w:i/>
          <w:iCs/>
        </w:rPr>
        <w:t xml:space="preserve"> </w:t>
      </w:r>
      <w:proofErr w:type="spellStart"/>
      <w:r w:rsidRPr="006D3471">
        <w:rPr>
          <w:rFonts w:ascii="Times New Roman" w:hAnsi="Times New Roman" w:cs="Times New Roman"/>
          <w:i/>
          <w:iCs/>
        </w:rPr>
        <w:t>Scripturarum</w:t>
      </w:r>
      <w:proofErr w:type="spellEnd"/>
      <w:r>
        <w:rPr>
          <w:rFonts w:ascii="Times New Roman" w:hAnsi="Times New Roman" w:cs="Times New Roman"/>
          <w:i/>
          <w:iCs/>
        </w:rPr>
        <w:t xml:space="preserve"> </w:t>
      </w:r>
      <w:r>
        <w:rPr>
          <w:rFonts w:ascii="Times New Roman" w:hAnsi="Times New Roman" w:cs="Times New Roman"/>
        </w:rPr>
        <w:t xml:space="preserve">(I, IV, 4), Pp. 148;  </w:t>
      </w:r>
    </w:p>
  </w:footnote>
  <w:footnote w:id="76">
    <w:p w:rsidR="003F4B7D" w:rsidRPr="0069470A" w:rsidRDefault="003F4B7D" w:rsidP="0069470A">
      <w:pPr>
        <w:pStyle w:val="a3"/>
        <w:jc w:val="both"/>
        <w:rPr>
          <w:rtl/>
        </w:rPr>
      </w:pPr>
      <w:r>
        <w:rPr>
          <w:rStyle w:val="a5"/>
        </w:rPr>
        <w:footnoteRef/>
      </w:r>
      <w:r>
        <w:rPr>
          <w:rtl/>
        </w:rPr>
        <w:t xml:space="preserve"> </w:t>
      </w:r>
      <w:r>
        <w:rPr>
          <w:rFonts w:hint="cs"/>
          <w:rtl/>
        </w:rPr>
        <w:t xml:space="preserve">על שימושים נוספים במבנה הפרשני של הרמב"ם כדי לאפשר פרשנות נוצרית לכתבי הקודש עיין גם </w:t>
      </w:r>
      <w:proofErr w:type="spellStart"/>
      <w:r w:rsidRPr="006D3471">
        <w:rPr>
          <w:rFonts w:ascii="Times New Roman" w:hAnsi="Times New Roman" w:cs="Times New Roman"/>
          <w:i/>
          <w:iCs/>
        </w:rPr>
        <w:t>Scrutinium</w:t>
      </w:r>
      <w:proofErr w:type="spellEnd"/>
      <w:r w:rsidRPr="006D3471">
        <w:rPr>
          <w:rFonts w:ascii="Times New Roman" w:hAnsi="Times New Roman" w:cs="Times New Roman"/>
          <w:i/>
          <w:iCs/>
        </w:rPr>
        <w:t xml:space="preserve"> </w:t>
      </w:r>
      <w:proofErr w:type="spellStart"/>
      <w:r w:rsidRPr="006D3471">
        <w:rPr>
          <w:rFonts w:ascii="Times New Roman" w:hAnsi="Times New Roman" w:cs="Times New Roman"/>
          <w:i/>
          <w:iCs/>
        </w:rPr>
        <w:t>Scripturarum</w:t>
      </w:r>
      <w:proofErr w:type="spellEnd"/>
      <w:r>
        <w:rPr>
          <w:rFonts w:ascii="Times New Roman" w:hAnsi="Times New Roman" w:cs="Times New Roman"/>
          <w:i/>
          <w:iCs/>
        </w:rPr>
        <w:t xml:space="preserve"> </w:t>
      </w:r>
      <w:r>
        <w:rPr>
          <w:rFonts w:ascii="Times New Roman" w:hAnsi="Times New Roman" w:cs="Times New Roman"/>
        </w:rPr>
        <w:t>(I,IV,1) P. 151; (I, IV, 3) P. 157; (I, IV, 4) P. 160; (I, IX, 4) P. 296; (I, IX, 2) P. 313; (II, I, 5) P. 366.</w:t>
      </w:r>
    </w:p>
  </w:footnote>
  <w:footnote w:id="77">
    <w:p w:rsidR="003F4B7D" w:rsidRDefault="003F4B7D" w:rsidP="00CB3708">
      <w:pPr>
        <w:pStyle w:val="a3"/>
        <w:rPr>
          <w:rtl/>
        </w:rPr>
      </w:pPr>
      <w:r>
        <w:rPr>
          <w:rStyle w:val="a5"/>
        </w:rPr>
        <w:footnoteRef/>
      </w:r>
      <w:r>
        <w:rPr>
          <w:rtl/>
        </w:rPr>
        <w:t xml:space="preserve"> </w:t>
      </w:r>
      <w:r>
        <w:rPr>
          <w:rFonts w:hint="cs"/>
          <w:rtl/>
        </w:rPr>
        <w:t xml:space="preserve">על כך עיין </w:t>
      </w:r>
      <w:proofErr w:type="spellStart"/>
      <w:r w:rsidRPr="00CB3708">
        <w:rPr>
          <w:i/>
          <w:iCs/>
        </w:rPr>
        <w:t>Scrutinium</w:t>
      </w:r>
      <w:proofErr w:type="spellEnd"/>
      <w:r w:rsidRPr="00CB3708">
        <w:rPr>
          <w:i/>
          <w:iCs/>
        </w:rPr>
        <w:t xml:space="preserve"> </w:t>
      </w:r>
      <w:proofErr w:type="spellStart"/>
      <w:r w:rsidRPr="00CB3708">
        <w:rPr>
          <w:i/>
          <w:iCs/>
        </w:rPr>
        <w:t>Scripturarum</w:t>
      </w:r>
      <w:proofErr w:type="spellEnd"/>
      <w:r w:rsidRPr="00CB3708">
        <w:rPr>
          <w:i/>
          <w:iCs/>
        </w:rPr>
        <w:t xml:space="preserve"> </w:t>
      </w:r>
      <w:r w:rsidRPr="00CB3708">
        <w:t>(</w:t>
      </w:r>
      <w:r>
        <w:t>I,VII, 11) Pp. 263-265</w:t>
      </w:r>
      <w:r w:rsidRPr="00CB3708">
        <w:t>.</w:t>
      </w:r>
    </w:p>
  </w:footnote>
  <w:footnote w:id="78">
    <w:p w:rsidR="003F4B7D" w:rsidRDefault="003F4B7D" w:rsidP="004C631E">
      <w:pPr>
        <w:pStyle w:val="a3"/>
        <w:jc w:val="both"/>
        <w:rPr>
          <w:rtl/>
        </w:rPr>
      </w:pPr>
      <w:r>
        <w:rPr>
          <w:rStyle w:val="a5"/>
        </w:rPr>
        <w:footnoteRef/>
      </w:r>
      <w:r>
        <w:rPr>
          <w:rtl/>
        </w:rPr>
        <w:t xml:space="preserve"> </w:t>
      </w:r>
      <w:r>
        <w:rPr>
          <w:rFonts w:hint="cs"/>
          <w:rtl/>
        </w:rPr>
        <w:t xml:space="preserve">כאן פבלו מוסיף מצוות אחרות, כמו האיסור ללבוש דברים מסוימים שהרמב"ם מקטלג את כולם כגדרות נגד עבודה זרה (על כך עיין מורה נבוכים ג: </w:t>
      </w:r>
      <w:proofErr w:type="spellStart"/>
      <w:r>
        <w:rPr>
          <w:rFonts w:hint="cs"/>
          <w:rtl/>
        </w:rPr>
        <w:t>כט</w:t>
      </w:r>
      <w:proofErr w:type="spellEnd"/>
      <w:r>
        <w:rPr>
          <w:rFonts w:hint="cs"/>
          <w:rtl/>
        </w:rPr>
        <w:t xml:space="preserve"> ו </w:t>
      </w:r>
      <w:proofErr w:type="spellStart"/>
      <w:r>
        <w:rPr>
          <w:rFonts w:hint="cs"/>
          <w:rtl/>
        </w:rPr>
        <w:t>לז</w:t>
      </w:r>
      <w:proofErr w:type="spellEnd"/>
      <w:r>
        <w:rPr>
          <w:rFonts w:hint="cs"/>
          <w:rtl/>
        </w:rPr>
        <w:t xml:space="preserve">). </w:t>
      </w:r>
    </w:p>
  </w:footnote>
  <w:footnote w:id="79">
    <w:p w:rsidR="003F4B7D" w:rsidRDefault="003F4B7D" w:rsidP="00B41D10">
      <w:pPr>
        <w:pStyle w:val="a3"/>
        <w:rPr>
          <w:rtl/>
        </w:rPr>
      </w:pPr>
      <w:r>
        <w:rPr>
          <w:rStyle w:val="a5"/>
        </w:rPr>
        <w:footnoteRef/>
      </w:r>
      <w:r>
        <w:rPr>
          <w:rtl/>
        </w:rPr>
        <w:t xml:space="preserve"> </w:t>
      </w:r>
      <w:r>
        <w:rPr>
          <w:rFonts w:hint="cs"/>
          <w:rtl/>
        </w:rPr>
        <w:t xml:space="preserve">כאן פבלו חוזר ואומר שמטרת מצוות אלו היא להוביל למצוות מוסריות. </w:t>
      </w:r>
    </w:p>
  </w:footnote>
  <w:footnote w:id="80">
    <w:p w:rsidR="003F4B7D" w:rsidRDefault="003F4B7D" w:rsidP="00FA6C35">
      <w:pPr>
        <w:pStyle w:val="a3"/>
        <w:jc w:val="both"/>
        <w:rPr>
          <w:rtl/>
        </w:rPr>
      </w:pPr>
      <w:r>
        <w:rPr>
          <w:rStyle w:val="a5"/>
        </w:rPr>
        <w:footnoteRef/>
      </w:r>
      <w:r>
        <w:rPr>
          <w:rtl/>
        </w:rPr>
        <w:t xml:space="preserve"> </w:t>
      </w:r>
      <w:r>
        <w:rPr>
          <w:rFonts w:hint="cs"/>
          <w:rtl/>
        </w:rPr>
        <w:t>תרגמתי כך מכוון ש</w:t>
      </w:r>
      <w:r w:rsidRPr="005D6380">
        <w:rPr>
          <w:rFonts w:hint="cs"/>
          <w:rtl/>
        </w:rPr>
        <w:t>בהמשך פבלו מוסיף שהנוצרים מסבירים אותם גם לפי הרמז (</w:t>
      </w:r>
      <w:proofErr w:type="spellStart"/>
      <w:r w:rsidRPr="005D6380">
        <w:t>figuralem</w:t>
      </w:r>
      <w:proofErr w:type="spellEnd"/>
      <w:r w:rsidRPr="005D6380">
        <w:rPr>
          <w:rFonts w:hint="cs"/>
          <w:rtl/>
        </w:rPr>
        <w:t>) ולא רק לפי הפשט.</w:t>
      </w:r>
      <w:r>
        <w:rPr>
          <w:rFonts w:hint="cs"/>
          <w:rtl/>
        </w:rPr>
        <w:t xml:space="preserve"> קרי הנוצרים מסבירים לא רק את מעשי המצוות עצמם אלא גם מה שהמצוות מסמלות.</w:t>
      </w:r>
      <w:r w:rsidRPr="005D6380">
        <w:rPr>
          <w:rFonts w:hint="cs"/>
          <w:rtl/>
        </w:rPr>
        <w:t xml:space="preserve"> נראה בהמשך המאמר שהביקורת הזו על דרכו של הרמב"ם חוזרת בחלק השני של ספרו של פבלו.</w:t>
      </w:r>
    </w:p>
  </w:footnote>
  <w:footnote w:id="81">
    <w:p w:rsidR="003F4B7D" w:rsidRDefault="003F4B7D" w:rsidP="00B41D10">
      <w:pPr>
        <w:pStyle w:val="a3"/>
        <w:rPr>
          <w:rtl/>
        </w:rPr>
      </w:pPr>
      <w:r>
        <w:rPr>
          <w:rStyle w:val="a5"/>
        </w:rPr>
        <w:footnoteRef/>
      </w:r>
      <w:r>
        <w:rPr>
          <w:rtl/>
        </w:rPr>
        <w:t xml:space="preserve"> </w:t>
      </w:r>
      <w:proofErr w:type="spellStart"/>
      <w:r w:rsidRPr="003D1E9F">
        <w:rPr>
          <w:i/>
          <w:iCs/>
        </w:rPr>
        <w:t>Scrutinium</w:t>
      </w:r>
      <w:proofErr w:type="spellEnd"/>
      <w:r w:rsidRPr="003D1E9F">
        <w:rPr>
          <w:i/>
          <w:iCs/>
        </w:rPr>
        <w:t xml:space="preserve"> </w:t>
      </w:r>
      <w:proofErr w:type="spellStart"/>
      <w:r w:rsidRPr="003D1E9F">
        <w:rPr>
          <w:i/>
          <w:iCs/>
        </w:rPr>
        <w:t>Scripturarum</w:t>
      </w:r>
      <w:proofErr w:type="spellEnd"/>
      <w:r w:rsidRPr="003D1E9F">
        <w:rPr>
          <w:i/>
          <w:iCs/>
        </w:rPr>
        <w:t xml:space="preserve"> </w:t>
      </w:r>
      <w:r w:rsidRPr="003D1E9F">
        <w:t>(</w:t>
      </w:r>
      <w:r>
        <w:t>I, VIII, 12) P. 265</w:t>
      </w:r>
      <w:r>
        <w:rPr>
          <w:rFonts w:hint="cs"/>
          <w:rtl/>
        </w:rPr>
        <w:t xml:space="preserve"> מקור בלטינית: </w:t>
      </w:r>
    </w:p>
    <w:p w:rsidR="003F4B7D" w:rsidRDefault="003F4B7D" w:rsidP="00B41D10">
      <w:pPr>
        <w:pStyle w:val="a3"/>
        <w:jc w:val="both"/>
        <w:rPr>
          <w:rtl/>
        </w:rPr>
      </w:pPr>
      <w:proofErr w:type="spellStart"/>
      <w:r w:rsidRPr="00B41D10">
        <w:t>Praecepta</w:t>
      </w:r>
      <w:proofErr w:type="spellEnd"/>
      <w:r w:rsidRPr="00B41D10">
        <w:t xml:space="preserve"> </w:t>
      </w:r>
      <w:proofErr w:type="spellStart"/>
      <w:r w:rsidRPr="00B41D10">
        <w:t>cerimoniala</w:t>
      </w:r>
      <w:proofErr w:type="spellEnd"/>
      <w:r w:rsidRPr="00B41D10">
        <w:t xml:space="preserve"> </w:t>
      </w:r>
      <w:proofErr w:type="spellStart"/>
      <w:r w:rsidRPr="00B41D10">
        <w:t>sunt</w:t>
      </w:r>
      <w:proofErr w:type="spellEnd"/>
      <w:r w:rsidRPr="00B41D10">
        <w:t xml:space="preserve"> </w:t>
      </w:r>
      <w:proofErr w:type="spellStart"/>
      <w:r w:rsidRPr="00B41D10">
        <w:t>illa</w:t>
      </w:r>
      <w:proofErr w:type="spellEnd"/>
      <w:r w:rsidRPr="00B41D10">
        <w:t xml:space="preserve"> quae determinant </w:t>
      </w:r>
      <w:proofErr w:type="spellStart"/>
      <w:r w:rsidRPr="00B41D10">
        <w:t>precepta</w:t>
      </w:r>
      <w:proofErr w:type="spellEnd"/>
      <w:r w:rsidRPr="00B41D10">
        <w:t xml:space="preserve"> </w:t>
      </w:r>
      <w:proofErr w:type="spellStart"/>
      <w:r w:rsidRPr="00B41D10">
        <w:t>moralia</w:t>
      </w:r>
      <w:proofErr w:type="spellEnd"/>
      <w:r w:rsidRPr="00B41D10">
        <w:t xml:space="preserve"> ad Deum </w:t>
      </w:r>
      <w:proofErr w:type="spellStart"/>
      <w:r w:rsidRPr="00B41D10">
        <w:t>sicut</w:t>
      </w:r>
      <w:proofErr w:type="spellEnd"/>
      <w:r w:rsidRPr="00B41D10">
        <w:t xml:space="preserve"> </w:t>
      </w:r>
      <w:proofErr w:type="spellStart"/>
      <w:r w:rsidRPr="00B41D10">
        <w:t>precepta</w:t>
      </w:r>
      <w:proofErr w:type="spellEnd"/>
      <w:r w:rsidRPr="00B41D10">
        <w:t xml:space="preserve"> </w:t>
      </w:r>
      <w:proofErr w:type="spellStart"/>
      <w:r w:rsidRPr="00B41D10">
        <w:t>sacrificiorum</w:t>
      </w:r>
      <w:proofErr w:type="spellEnd"/>
      <w:r w:rsidRPr="00B41D10">
        <w:t xml:space="preserve"> &amp; </w:t>
      </w:r>
      <w:proofErr w:type="spellStart"/>
      <w:r w:rsidRPr="00B41D10">
        <w:t>sacerdotum</w:t>
      </w:r>
      <w:proofErr w:type="spellEnd"/>
      <w:r w:rsidRPr="00B41D10">
        <w:t xml:space="preserve">… &amp; </w:t>
      </w:r>
      <w:proofErr w:type="spellStart"/>
      <w:r w:rsidRPr="00B41D10">
        <w:t>multa</w:t>
      </w:r>
      <w:proofErr w:type="spellEnd"/>
      <w:r w:rsidRPr="00B41D10">
        <w:t xml:space="preserve"> alia </w:t>
      </w:r>
      <w:proofErr w:type="spellStart"/>
      <w:r w:rsidRPr="00B41D10">
        <w:t>similia</w:t>
      </w:r>
      <w:proofErr w:type="spellEnd"/>
      <w:r w:rsidRPr="00B41D10">
        <w:t xml:space="preserve"> </w:t>
      </w:r>
      <w:proofErr w:type="spellStart"/>
      <w:r w:rsidRPr="00B41D10">
        <w:t>ordinantur</w:t>
      </w:r>
      <w:proofErr w:type="spellEnd"/>
      <w:r w:rsidRPr="00B41D10">
        <w:t xml:space="preserve"> ad Deum per </w:t>
      </w:r>
      <w:proofErr w:type="spellStart"/>
      <w:r w:rsidRPr="00B41D10">
        <w:t>cultum</w:t>
      </w:r>
      <w:proofErr w:type="spellEnd"/>
      <w:r w:rsidRPr="00B41D10">
        <w:t xml:space="preserve"> </w:t>
      </w:r>
      <w:proofErr w:type="spellStart"/>
      <w:r w:rsidRPr="00B41D10">
        <w:t>debitum</w:t>
      </w:r>
      <w:proofErr w:type="spellEnd"/>
      <w:r w:rsidRPr="00B41D10">
        <w:t xml:space="preserve"> </w:t>
      </w:r>
      <w:proofErr w:type="spellStart"/>
      <w:r w:rsidRPr="00B41D10">
        <w:t>secundum</w:t>
      </w:r>
      <w:proofErr w:type="spellEnd"/>
      <w:r w:rsidRPr="00B41D10">
        <w:t xml:space="preserve"> </w:t>
      </w:r>
      <w:proofErr w:type="spellStart"/>
      <w:r w:rsidRPr="00B41D10">
        <w:t>statu</w:t>
      </w:r>
      <w:proofErr w:type="spellEnd"/>
      <w:r w:rsidRPr="00B41D10">
        <w:t xml:space="preserve"> </w:t>
      </w:r>
      <w:proofErr w:type="spellStart"/>
      <w:r w:rsidRPr="00B41D10">
        <w:t>illius</w:t>
      </w:r>
      <w:proofErr w:type="spellEnd"/>
      <w:r w:rsidRPr="00B41D10">
        <w:t xml:space="preserve"> </w:t>
      </w:r>
      <w:proofErr w:type="spellStart"/>
      <w:r w:rsidRPr="00B41D10">
        <w:t>populi</w:t>
      </w:r>
      <w:proofErr w:type="spellEnd"/>
      <w:r w:rsidRPr="00B41D10">
        <w:t xml:space="preserve">, sub </w:t>
      </w:r>
      <w:proofErr w:type="spellStart"/>
      <w:r w:rsidRPr="00B41D10">
        <w:t>lege</w:t>
      </w:r>
      <w:proofErr w:type="spellEnd"/>
      <w:r w:rsidRPr="00B41D10">
        <w:t xml:space="preserve"> </w:t>
      </w:r>
      <w:proofErr w:type="spellStart"/>
      <w:r w:rsidRPr="00B41D10">
        <w:t>existentis</w:t>
      </w:r>
      <w:proofErr w:type="spellEnd"/>
      <w:r w:rsidRPr="00B41D10">
        <w:t xml:space="preserve">… </w:t>
      </w:r>
      <w:proofErr w:type="spellStart"/>
      <w:r w:rsidRPr="00B41D10">
        <w:t>que</w:t>
      </w:r>
      <w:proofErr w:type="spellEnd"/>
      <w:r w:rsidRPr="00B41D10">
        <w:t xml:space="preserve"> </w:t>
      </w:r>
      <w:proofErr w:type="spellStart"/>
      <w:r w:rsidRPr="00B41D10">
        <w:t>quidem</w:t>
      </w:r>
      <w:proofErr w:type="spellEnd"/>
      <w:r w:rsidRPr="00B41D10">
        <w:t xml:space="preserve"> </w:t>
      </w:r>
      <w:proofErr w:type="spellStart"/>
      <w:r w:rsidRPr="00B41D10">
        <w:t>precepta</w:t>
      </w:r>
      <w:proofErr w:type="spellEnd"/>
      <w:r w:rsidRPr="00B41D10">
        <w:t xml:space="preserve"> non </w:t>
      </w:r>
      <w:proofErr w:type="spellStart"/>
      <w:r w:rsidRPr="00B41D10">
        <w:t>habent</w:t>
      </w:r>
      <w:proofErr w:type="spellEnd"/>
      <w:r w:rsidRPr="00B41D10">
        <w:t xml:space="preserve"> vim </w:t>
      </w:r>
      <w:proofErr w:type="spellStart"/>
      <w:r w:rsidRPr="00B41D10">
        <w:t>obligandi</w:t>
      </w:r>
      <w:proofErr w:type="spellEnd"/>
      <w:r w:rsidRPr="00B41D10">
        <w:t xml:space="preserve">, ex sola </w:t>
      </w:r>
      <w:proofErr w:type="spellStart"/>
      <w:r w:rsidRPr="00B41D10">
        <w:t>ratione</w:t>
      </w:r>
      <w:proofErr w:type="spellEnd"/>
      <w:r w:rsidRPr="00B41D10">
        <w:t xml:space="preserve">, </w:t>
      </w:r>
      <w:proofErr w:type="spellStart"/>
      <w:r w:rsidRPr="00B41D10">
        <w:t>sed</w:t>
      </w:r>
      <w:proofErr w:type="spellEnd"/>
      <w:r w:rsidRPr="00B41D10">
        <w:t xml:space="preserve"> ex </w:t>
      </w:r>
      <w:proofErr w:type="spellStart"/>
      <w:r w:rsidRPr="00B41D10">
        <w:t>institutione</w:t>
      </w:r>
      <w:proofErr w:type="spellEnd"/>
      <w:r w:rsidRPr="00B41D10">
        <w:t xml:space="preserve">, &amp; sub </w:t>
      </w:r>
      <w:proofErr w:type="spellStart"/>
      <w:r w:rsidRPr="00B41D10">
        <w:t>quolibet</w:t>
      </w:r>
      <w:proofErr w:type="spellEnd"/>
      <w:r w:rsidRPr="00B41D10">
        <w:t xml:space="preserve"> </w:t>
      </w:r>
      <w:proofErr w:type="spellStart"/>
      <w:r w:rsidRPr="00B41D10">
        <w:t>istorum</w:t>
      </w:r>
      <w:proofErr w:type="spellEnd"/>
      <w:r w:rsidRPr="00B41D10">
        <w:t xml:space="preserve"> </w:t>
      </w:r>
      <w:proofErr w:type="spellStart"/>
      <w:r w:rsidRPr="00B41D10">
        <w:t>generum</w:t>
      </w:r>
      <w:proofErr w:type="spellEnd"/>
      <w:r w:rsidRPr="00B41D10">
        <w:t xml:space="preserve">, scilicet </w:t>
      </w:r>
      <w:proofErr w:type="spellStart"/>
      <w:r w:rsidRPr="00B41D10">
        <w:t>preceptorum</w:t>
      </w:r>
      <w:proofErr w:type="spellEnd"/>
      <w:r w:rsidRPr="00B41D10">
        <w:t xml:space="preserve"> </w:t>
      </w:r>
      <w:proofErr w:type="spellStart"/>
      <w:r w:rsidRPr="00B41D10">
        <w:t>cerimonialium</w:t>
      </w:r>
      <w:proofErr w:type="spellEnd"/>
      <w:r w:rsidRPr="00B41D10">
        <w:t xml:space="preserve"> &amp; </w:t>
      </w:r>
      <w:proofErr w:type="spellStart"/>
      <w:r w:rsidRPr="00B41D10">
        <w:t>judicialium</w:t>
      </w:r>
      <w:proofErr w:type="spellEnd"/>
      <w:r w:rsidRPr="00B41D10">
        <w:t xml:space="preserve">, </w:t>
      </w:r>
      <w:proofErr w:type="spellStart"/>
      <w:r w:rsidRPr="00B41D10">
        <w:t>sunt</w:t>
      </w:r>
      <w:proofErr w:type="spellEnd"/>
      <w:r w:rsidRPr="00B41D10">
        <w:t xml:space="preserve"> </w:t>
      </w:r>
      <w:proofErr w:type="spellStart"/>
      <w:r w:rsidRPr="00B41D10">
        <w:t>multa</w:t>
      </w:r>
      <w:proofErr w:type="spellEnd"/>
      <w:r w:rsidRPr="00B41D10">
        <w:t xml:space="preserve"> </w:t>
      </w:r>
      <w:proofErr w:type="spellStart"/>
      <w:r w:rsidRPr="00B41D10">
        <w:t>precepta</w:t>
      </w:r>
      <w:proofErr w:type="spellEnd"/>
      <w:r w:rsidRPr="00B41D10">
        <w:t xml:space="preserve"> differentia </w:t>
      </w:r>
      <w:proofErr w:type="spellStart"/>
      <w:r w:rsidRPr="00B41D10">
        <w:t>numero</w:t>
      </w:r>
      <w:proofErr w:type="spellEnd"/>
      <w:r w:rsidRPr="00B41D10">
        <w:t xml:space="preserve"> &amp; </w:t>
      </w:r>
      <w:proofErr w:type="spellStart"/>
      <w:r w:rsidRPr="00B41D10">
        <w:t>etiam</w:t>
      </w:r>
      <w:proofErr w:type="spellEnd"/>
      <w:r w:rsidRPr="00B41D10">
        <w:t xml:space="preserve"> specie, de </w:t>
      </w:r>
      <w:proofErr w:type="spellStart"/>
      <w:r w:rsidRPr="00B41D10">
        <w:t>quibus</w:t>
      </w:r>
      <w:proofErr w:type="spellEnd"/>
      <w:r w:rsidRPr="00B41D10">
        <w:t xml:space="preserve"> magister </w:t>
      </w:r>
      <w:proofErr w:type="spellStart"/>
      <w:r w:rsidRPr="00B41D10">
        <w:t>tuus</w:t>
      </w:r>
      <w:proofErr w:type="spellEnd"/>
      <w:r w:rsidRPr="00B41D10">
        <w:t xml:space="preserve"> </w:t>
      </w:r>
      <w:proofErr w:type="spellStart"/>
      <w:r w:rsidRPr="00B41D10">
        <w:t>Rab</w:t>
      </w:r>
      <w:proofErr w:type="spellEnd"/>
      <w:r w:rsidRPr="00B41D10">
        <w:t xml:space="preserve">. </w:t>
      </w:r>
      <w:proofErr w:type="spellStart"/>
      <w:r w:rsidRPr="00B41D10">
        <w:t>Moys</w:t>
      </w:r>
      <w:proofErr w:type="spellEnd"/>
      <w:r w:rsidRPr="00B41D10">
        <w:t xml:space="preserve">. </w:t>
      </w:r>
      <w:proofErr w:type="gramStart"/>
      <w:r w:rsidRPr="00B41D10">
        <w:t>large</w:t>
      </w:r>
      <w:proofErr w:type="gramEnd"/>
      <w:r w:rsidRPr="00B41D10">
        <w:t xml:space="preserve"> </w:t>
      </w:r>
      <w:proofErr w:type="spellStart"/>
      <w:r w:rsidRPr="00B41D10">
        <w:t>tractat</w:t>
      </w:r>
      <w:proofErr w:type="spellEnd"/>
      <w:r w:rsidRPr="00B41D10">
        <w:t xml:space="preserve"> in </w:t>
      </w:r>
      <w:proofErr w:type="spellStart"/>
      <w:r w:rsidRPr="00B41D10">
        <w:t>tertia</w:t>
      </w:r>
      <w:proofErr w:type="spellEnd"/>
      <w:r w:rsidRPr="00B41D10">
        <w:t xml:space="preserve"> parte sui </w:t>
      </w:r>
      <w:proofErr w:type="spellStart"/>
      <w:r w:rsidRPr="00B41D10">
        <w:t>libri</w:t>
      </w:r>
      <w:proofErr w:type="spellEnd"/>
      <w:r w:rsidRPr="00B41D10">
        <w:t xml:space="preserve"> de </w:t>
      </w:r>
      <w:proofErr w:type="spellStart"/>
      <w:r w:rsidRPr="00B41D10">
        <w:t>directione</w:t>
      </w:r>
      <w:proofErr w:type="spellEnd"/>
      <w:r w:rsidRPr="00B41D10">
        <w:t xml:space="preserve"> </w:t>
      </w:r>
      <w:proofErr w:type="spellStart"/>
      <w:r w:rsidRPr="00B41D10">
        <w:t>perplexorum</w:t>
      </w:r>
      <w:proofErr w:type="spellEnd"/>
      <w:r w:rsidRPr="00B41D10">
        <w:t xml:space="preserve"> reddens </w:t>
      </w:r>
      <w:proofErr w:type="spellStart"/>
      <w:r w:rsidRPr="00B41D10">
        <w:t>rationem</w:t>
      </w:r>
      <w:proofErr w:type="spellEnd"/>
      <w:r w:rsidRPr="00B41D10">
        <w:t xml:space="preserve"> </w:t>
      </w:r>
      <w:proofErr w:type="spellStart"/>
      <w:r w:rsidRPr="00B41D10">
        <w:t>literalem</w:t>
      </w:r>
      <w:proofErr w:type="spellEnd"/>
      <w:r w:rsidRPr="00B41D10">
        <w:rPr>
          <w:rFonts w:cs="Arial"/>
          <w:rtl/>
        </w:rPr>
        <w:t>…</w:t>
      </w:r>
    </w:p>
    <w:p w:rsidR="003F4B7D" w:rsidRPr="003D1E9F" w:rsidRDefault="003F4B7D" w:rsidP="00B41D10">
      <w:pPr>
        <w:pStyle w:val="a3"/>
        <w:jc w:val="both"/>
        <w:rPr>
          <w:rtl/>
        </w:rPr>
      </w:pPr>
      <w:r>
        <w:rPr>
          <w:rFonts w:hint="cs"/>
          <w:rtl/>
        </w:rPr>
        <w:t xml:space="preserve">פבלו מפתח את הדוגמא של </w:t>
      </w:r>
      <w:proofErr w:type="spellStart"/>
      <w:r>
        <w:rPr>
          <w:rFonts w:hint="cs"/>
          <w:rtl/>
        </w:rPr>
        <w:t>הקרובנות</w:t>
      </w:r>
      <w:proofErr w:type="spellEnd"/>
      <w:r>
        <w:rPr>
          <w:rFonts w:hint="cs"/>
          <w:rtl/>
        </w:rPr>
        <w:t xml:space="preserve"> בסוף אותו פרק (עמ' 266). </w:t>
      </w:r>
    </w:p>
  </w:footnote>
  <w:footnote w:id="82">
    <w:p w:rsidR="003F4B7D" w:rsidRPr="00B41D10" w:rsidRDefault="003F4B7D" w:rsidP="008F6E96">
      <w:pPr>
        <w:pStyle w:val="a3"/>
        <w:jc w:val="both"/>
        <w:rPr>
          <w:rtl/>
        </w:rPr>
      </w:pPr>
      <w:r>
        <w:rPr>
          <w:rStyle w:val="a5"/>
        </w:rPr>
        <w:footnoteRef/>
      </w:r>
      <w:r>
        <w:rPr>
          <w:rtl/>
        </w:rPr>
        <w:t xml:space="preserve"> </w:t>
      </w:r>
      <w:r>
        <w:rPr>
          <w:rFonts w:hint="cs"/>
          <w:rtl/>
        </w:rPr>
        <w:t>כל המאמר השמיני של החלק הראשון של</w:t>
      </w:r>
      <w:proofErr w:type="spellStart"/>
      <w:r w:rsidRPr="00B41D10">
        <w:rPr>
          <w:i/>
          <w:iCs/>
        </w:rPr>
        <w:t>Scrutinium</w:t>
      </w:r>
      <w:proofErr w:type="spellEnd"/>
      <w:r w:rsidRPr="00B41D10">
        <w:rPr>
          <w:i/>
          <w:iCs/>
        </w:rPr>
        <w:t xml:space="preserve"> </w:t>
      </w:r>
      <w:proofErr w:type="spellStart"/>
      <w:r w:rsidRPr="00B41D10">
        <w:rPr>
          <w:i/>
          <w:iCs/>
        </w:rPr>
        <w:t>Scripturarum</w:t>
      </w:r>
      <w:proofErr w:type="spellEnd"/>
      <w:r>
        <w:rPr>
          <w:i/>
          <w:iCs/>
        </w:rPr>
        <w:t xml:space="preserve"> </w:t>
      </w:r>
      <w:r w:rsidRPr="00B41D10">
        <w:rPr>
          <w:i/>
          <w:iCs/>
        </w:rPr>
        <w:t xml:space="preserve"> </w:t>
      </w:r>
      <w:r>
        <w:rPr>
          <w:rFonts w:hint="cs"/>
          <w:rtl/>
        </w:rPr>
        <w:t xml:space="preserve"> עוסק בנתינת התורה החדשה בידי המשיח. העובדה שחוקים כה רבים הם תלויי מצב היסטורי משמש לדעתו של פבלו כאחד הנימוקים לצורך בתורה חדשה ועדכנית יותר. </w:t>
      </w:r>
    </w:p>
  </w:footnote>
  <w:footnote w:id="83">
    <w:p w:rsidR="003F4B7D" w:rsidRPr="00B2231F" w:rsidRDefault="003F4B7D" w:rsidP="008F6E96">
      <w:pPr>
        <w:pStyle w:val="a3"/>
        <w:jc w:val="both"/>
        <w:rPr>
          <w:rtl/>
        </w:rPr>
      </w:pPr>
      <w:r>
        <w:rPr>
          <w:rStyle w:val="a5"/>
        </w:rPr>
        <w:footnoteRef/>
      </w:r>
      <w:r>
        <w:rPr>
          <w:rtl/>
        </w:rPr>
        <w:t xml:space="preserve"> </w:t>
      </w:r>
      <w:r>
        <w:rPr>
          <w:rFonts w:hint="cs"/>
          <w:rtl/>
        </w:rPr>
        <w:t xml:space="preserve">על שימושו של פבלו בטעמי המצוות של הרמב"ם כדי להוכיח את ביטולן עיין גם </w:t>
      </w:r>
      <w:proofErr w:type="spellStart"/>
      <w:r w:rsidRPr="00B2231F">
        <w:rPr>
          <w:i/>
          <w:iCs/>
        </w:rPr>
        <w:t>Scrutinium</w:t>
      </w:r>
      <w:proofErr w:type="spellEnd"/>
      <w:r w:rsidRPr="00B2231F">
        <w:rPr>
          <w:i/>
          <w:iCs/>
        </w:rPr>
        <w:t xml:space="preserve"> </w:t>
      </w:r>
      <w:proofErr w:type="spellStart"/>
      <w:r w:rsidRPr="00B2231F">
        <w:rPr>
          <w:i/>
          <w:iCs/>
        </w:rPr>
        <w:t>Scripturarum</w:t>
      </w:r>
      <w:proofErr w:type="spellEnd"/>
      <w:r w:rsidRPr="00B2231F">
        <w:rPr>
          <w:i/>
          <w:iCs/>
        </w:rPr>
        <w:t xml:space="preserve"> </w:t>
      </w:r>
      <w:r w:rsidRPr="00B2231F">
        <w:t>(I,</w:t>
      </w:r>
      <w:r>
        <w:t xml:space="preserve"> VIII, 14</w:t>
      </w:r>
      <w:r w:rsidRPr="00B2231F">
        <w:t>) P</w:t>
      </w:r>
      <w:r>
        <w:t>. 278.</w:t>
      </w:r>
    </w:p>
  </w:footnote>
  <w:footnote w:id="84">
    <w:p w:rsidR="003F4B7D" w:rsidRDefault="003F4B7D" w:rsidP="00F05191">
      <w:pPr>
        <w:pStyle w:val="a3"/>
      </w:pPr>
      <w:r>
        <w:rPr>
          <w:rStyle w:val="a5"/>
        </w:rPr>
        <w:footnoteRef/>
      </w:r>
      <w:r>
        <w:rPr>
          <w:rtl/>
        </w:rPr>
        <w:t xml:space="preserve"> </w:t>
      </w:r>
      <w:r>
        <w:rPr>
          <w:rFonts w:hint="cs"/>
          <w:rtl/>
        </w:rPr>
        <w:t xml:space="preserve">על החלוקה של כלל המצוות לשני הקטגוריות האלו עיין מורה נבוכים ג: </w:t>
      </w:r>
      <w:proofErr w:type="spellStart"/>
      <w:r>
        <w:rPr>
          <w:rFonts w:hint="cs"/>
          <w:rtl/>
        </w:rPr>
        <w:t>כז</w:t>
      </w:r>
      <w:proofErr w:type="spellEnd"/>
      <w:r>
        <w:rPr>
          <w:rFonts w:hint="cs"/>
          <w:rtl/>
        </w:rPr>
        <w:t>-</w:t>
      </w:r>
      <w:proofErr w:type="spellStart"/>
      <w:r>
        <w:rPr>
          <w:rFonts w:hint="cs"/>
          <w:rtl/>
        </w:rPr>
        <w:t>כח</w:t>
      </w:r>
      <w:proofErr w:type="spellEnd"/>
      <w:r>
        <w:rPr>
          <w:rFonts w:hint="cs"/>
          <w:rtl/>
        </w:rPr>
        <w:t>.</w:t>
      </w:r>
    </w:p>
  </w:footnote>
  <w:footnote w:id="85">
    <w:p w:rsidR="003F4B7D" w:rsidRDefault="003F4B7D">
      <w:pPr>
        <w:pStyle w:val="a3"/>
        <w:rPr>
          <w:rtl/>
        </w:rPr>
      </w:pPr>
      <w:r>
        <w:rPr>
          <w:rStyle w:val="a5"/>
        </w:rPr>
        <w:footnoteRef/>
      </w:r>
      <w:r>
        <w:rPr>
          <w:rtl/>
        </w:rPr>
        <w:t xml:space="preserve"> </w:t>
      </w:r>
      <w:r>
        <w:rPr>
          <w:rFonts w:hint="cs"/>
          <w:rtl/>
        </w:rPr>
        <w:t xml:space="preserve">משנה תורה הלכות מלכים ומלחמות פרק יא הלכה ז. </w:t>
      </w:r>
    </w:p>
  </w:footnote>
  <w:footnote w:id="86">
    <w:p w:rsidR="003F4B7D" w:rsidRDefault="003F4B7D" w:rsidP="007600BF">
      <w:pPr>
        <w:pStyle w:val="a3"/>
        <w:jc w:val="both"/>
      </w:pPr>
      <w:r>
        <w:rPr>
          <w:rStyle w:val="a5"/>
        </w:rPr>
        <w:footnoteRef/>
      </w:r>
      <w:r>
        <w:rPr>
          <w:rtl/>
        </w:rPr>
        <w:t xml:space="preserve"> </w:t>
      </w:r>
      <w:r>
        <w:rPr>
          <w:rFonts w:hint="cs"/>
          <w:rtl/>
        </w:rPr>
        <w:t xml:space="preserve">דיוק זה נובע מן החלוקה שעושה בר הפלוגתא היהודי בין שני המשיחים. משיח בן יוסף אינו מבטל את הטבע ומשיח בן דוד משנה אותו. </w:t>
      </w:r>
    </w:p>
  </w:footnote>
  <w:footnote w:id="87">
    <w:p w:rsidR="003F4B7D" w:rsidRDefault="003F4B7D" w:rsidP="00CE28E4">
      <w:pPr>
        <w:pStyle w:val="a3"/>
        <w:rPr>
          <w:rtl/>
        </w:rPr>
      </w:pPr>
      <w:r>
        <w:rPr>
          <w:rStyle w:val="a5"/>
        </w:rPr>
        <w:footnoteRef/>
      </w:r>
      <w:r>
        <w:rPr>
          <w:rFonts w:hint="cs"/>
          <w:rtl/>
        </w:rPr>
        <w:t xml:space="preserve"> על כך עיין</w:t>
      </w:r>
      <w:r>
        <w:rPr>
          <w:rtl/>
        </w:rPr>
        <w:t xml:space="preserve"> </w:t>
      </w:r>
      <w:proofErr w:type="spellStart"/>
      <w:r w:rsidRPr="00CE28E4">
        <w:rPr>
          <w:i/>
          <w:iCs/>
        </w:rPr>
        <w:t>Scrutinium</w:t>
      </w:r>
      <w:proofErr w:type="spellEnd"/>
      <w:r w:rsidRPr="00CE28E4">
        <w:rPr>
          <w:i/>
          <w:iCs/>
        </w:rPr>
        <w:t xml:space="preserve"> </w:t>
      </w:r>
      <w:proofErr w:type="spellStart"/>
      <w:r w:rsidRPr="00CE28E4">
        <w:rPr>
          <w:i/>
          <w:iCs/>
        </w:rPr>
        <w:t>Scripturarum</w:t>
      </w:r>
      <w:proofErr w:type="spellEnd"/>
      <w:r w:rsidRPr="00CE28E4">
        <w:rPr>
          <w:i/>
          <w:iCs/>
        </w:rPr>
        <w:t xml:space="preserve"> </w:t>
      </w:r>
      <w:r w:rsidRPr="00CE28E4">
        <w:t>(I</w:t>
      </w:r>
      <w:r>
        <w:t>, X, 8</w:t>
      </w:r>
      <w:r w:rsidRPr="00CE28E4">
        <w:t>) P.</w:t>
      </w:r>
      <w:r>
        <w:t xml:space="preserve"> 355</w:t>
      </w:r>
      <w:r>
        <w:rPr>
          <w:rFonts w:hint="cs"/>
          <w:rtl/>
        </w:rPr>
        <w:t>.</w:t>
      </w:r>
    </w:p>
  </w:footnote>
  <w:footnote w:id="88">
    <w:p w:rsidR="003F4B7D" w:rsidRDefault="003F4B7D" w:rsidP="008560BE">
      <w:pPr>
        <w:pStyle w:val="a3"/>
        <w:jc w:val="both"/>
        <w:rPr>
          <w:rtl/>
        </w:rPr>
      </w:pPr>
      <w:r>
        <w:rPr>
          <w:rStyle w:val="a5"/>
        </w:rPr>
        <w:footnoteRef/>
      </w:r>
      <w:r>
        <w:rPr>
          <w:rtl/>
        </w:rPr>
        <w:t xml:space="preserve"> </w:t>
      </w:r>
      <w:r>
        <w:rPr>
          <w:rFonts w:hint="cs"/>
          <w:rtl/>
        </w:rPr>
        <w:t xml:space="preserve">על הנושא הזה עיין </w:t>
      </w:r>
      <w:proofErr w:type="spellStart"/>
      <w:r w:rsidRPr="00CE28E4">
        <w:rPr>
          <w:i/>
          <w:iCs/>
        </w:rPr>
        <w:t>Scrutinium</w:t>
      </w:r>
      <w:proofErr w:type="spellEnd"/>
      <w:r w:rsidRPr="00CE28E4">
        <w:rPr>
          <w:i/>
          <w:iCs/>
        </w:rPr>
        <w:t xml:space="preserve"> </w:t>
      </w:r>
      <w:proofErr w:type="spellStart"/>
      <w:r w:rsidRPr="00CE28E4">
        <w:rPr>
          <w:i/>
          <w:iCs/>
        </w:rPr>
        <w:t>Scripturarum</w:t>
      </w:r>
      <w:proofErr w:type="spellEnd"/>
      <w:r w:rsidRPr="00CE28E4">
        <w:rPr>
          <w:i/>
          <w:iCs/>
        </w:rPr>
        <w:t xml:space="preserve"> </w:t>
      </w:r>
      <w:r w:rsidRPr="00CE28E4">
        <w:t>(I</w:t>
      </w:r>
      <w:r>
        <w:t>, IV, 3-4) Pp. 157-160</w:t>
      </w:r>
      <w:r>
        <w:rPr>
          <w:rFonts w:hint="cs"/>
          <w:rtl/>
        </w:rPr>
        <w:t xml:space="preserve">. בפירושים האלו יש שימוש מוצהר במבנה הפרשני שאף הוא בא מהרמב"ם (לעיל סעיף א). </w:t>
      </w:r>
    </w:p>
  </w:footnote>
  <w:footnote w:id="89">
    <w:p w:rsidR="003F4B7D" w:rsidRDefault="003F4B7D" w:rsidP="00F87748">
      <w:pPr>
        <w:pStyle w:val="a3"/>
      </w:pPr>
      <w:r>
        <w:rPr>
          <w:rStyle w:val="a5"/>
        </w:rPr>
        <w:footnoteRef/>
      </w:r>
      <w:r>
        <w:rPr>
          <w:rtl/>
        </w:rPr>
        <w:t xml:space="preserve"> </w:t>
      </w:r>
      <w:r>
        <w:rPr>
          <w:rFonts w:hint="cs"/>
          <w:rtl/>
        </w:rPr>
        <w:t xml:space="preserve">תרגמתי את האמירה המפורסמת 'ממשה למשה לא קם כמשה' כפי שהיא מובאת בלטינית. </w:t>
      </w:r>
    </w:p>
  </w:footnote>
  <w:footnote w:id="90">
    <w:p w:rsidR="003F4B7D" w:rsidRDefault="003F4B7D" w:rsidP="001102CA">
      <w:pPr>
        <w:pStyle w:val="a3"/>
        <w:jc w:val="both"/>
      </w:pPr>
      <w:r>
        <w:rPr>
          <w:rStyle w:val="a5"/>
        </w:rPr>
        <w:footnoteRef/>
      </w:r>
      <w:r>
        <w:rPr>
          <w:rtl/>
        </w:rPr>
        <w:t xml:space="preserve"> </w:t>
      </w:r>
      <w:r>
        <w:rPr>
          <w:rFonts w:hint="cs"/>
          <w:rtl/>
        </w:rPr>
        <w:t xml:space="preserve">מדובר ללא ספק באיגרת תימן. כמובן שהרמב"ם עצמו היה באפריקה (מצרים) ושתימן נמצאת באסיה אבל כנראה שחל שיבוש כל שהוא באגרת שהגיעה לידיו של פבלו או שהוא חשב שתימן נמצאת באפריקה. </w:t>
      </w:r>
    </w:p>
  </w:footnote>
  <w:footnote w:id="91">
    <w:p w:rsidR="003F4B7D" w:rsidRDefault="003F4B7D" w:rsidP="00B61D47">
      <w:pPr>
        <w:pStyle w:val="a3"/>
        <w:jc w:val="both"/>
        <w:rPr>
          <w:rtl/>
        </w:rPr>
      </w:pPr>
      <w:r>
        <w:rPr>
          <w:rStyle w:val="a5"/>
        </w:rPr>
        <w:footnoteRef/>
      </w:r>
      <w:r>
        <w:rPr>
          <w:rtl/>
        </w:rPr>
        <w:t xml:space="preserve"> </w:t>
      </w:r>
      <w:r>
        <w:rPr>
          <w:rFonts w:hint="cs"/>
          <w:rtl/>
        </w:rPr>
        <w:t>צריך לציין שזה אינו התאריך שמביא הרמב"ם. הנה דבריו של הרמב"ם "</w:t>
      </w:r>
      <w:r w:rsidRPr="00CC0A72">
        <w:rPr>
          <w:rtl/>
        </w:rPr>
        <w:t xml:space="preserve">ולפי ההיקש הזה והפירוש הזה תחזור הנבואה לישראל בשנת ארבעת אלפים תתקע"ו ליצירה. ואין ספק שחזרת הנבואה היא הקדמת המשיח, שנאמר </w:t>
      </w:r>
      <w:r>
        <w:rPr>
          <w:rFonts w:hint="cs"/>
          <w:rtl/>
        </w:rPr>
        <w:t>[</w:t>
      </w:r>
      <w:r w:rsidRPr="00CC0A72">
        <w:rPr>
          <w:rtl/>
        </w:rPr>
        <w:t>יואל ג א</w:t>
      </w:r>
      <w:r>
        <w:rPr>
          <w:rFonts w:hint="cs"/>
          <w:rtl/>
        </w:rPr>
        <w:t>]</w:t>
      </w:r>
      <w:r w:rsidRPr="00CC0A72">
        <w:rPr>
          <w:rtl/>
        </w:rPr>
        <w:t xml:space="preserve"> "ונבאו בניכם ובנותיכם" וגומר</w:t>
      </w:r>
      <w:r>
        <w:rPr>
          <w:rFonts w:hint="cs"/>
          <w:rtl/>
        </w:rPr>
        <w:t xml:space="preserve">". צריך לציין ששנת 4976 יותר מתאימה לפירושו של פבלו ולכן חל ככל הנראה שיבוש בשלב כלשהו של הוצאת ספרו לאור. </w:t>
      </w:r>
    </w:p>
  </w:footnote>
  <w:footnote w:id="92">
    <w:p w:rsidR="003F4B7D" w:rsidRDefault="003F4B7D" w:rsidP="00D301C0">
      <w:pPr>
        <w:pStyle w:val="a3"/>
        <w:rPr>
          <w:rtl/>
        </w:rPr>
      </w:pPr>
      <w:r>
        <w:rPr>
          <w:rStyle w:val="a5"/>
        </w:rPr>
        <w:footnoteRef/>
      </w:r>
      <w:r>
        <w:rPr>
          <w:rtl/>
        </w:rPr>
        <w:t xml:space="preserve"> </w:t>
      </w:r>
      <w:proofErr w:type="spellStart"/>
      <w:r w:rsidRPr="00636630">
        <w:rPr>
          <w:i/>
          <w:iCs/>
        </w:rPr>
        <w:t>Scrutinium</w:t>
      </w:r>
      <w:proofErr w:type="spellEnd"/>
      <w:r w:rsidRPr="00636630">
        <w:rPr>
          <w:i/>
          <w:iCs/>
        </w:rPr>
        <w:t xml:space="preserve"> </w:t>
      </w:r>
      <w:proofErr w:type="spellStart"/>
      <w:r w:rsidRPr="00636630">
        <w:rPr>
          <w:i/>
          <w:iCs/>
        </w:rPr>
        <w:t>Scripturarum</w:t>
      </w:r>
      <w:proofErr w:type="spellEnd"/>
      <w:r>
        <w:rPr>
          <w:i/>
          <w:iCs/>
        </w:rPr>
        <w:t xml:space="preserve"> </w:t>
      </w:r>
      <w:r>
        <w:t>(I,IV, 4) P. 148</w:t>
      </w:r>
      <w:r>
        <w:rPr>
          <w:rFonts w:hint="cs"/>
          <w:rtl/>
        </w:rPr>
        <w:t xml:space="preserve"> מקור בלטינית:</w:t>
      </w:r>
    </w:p>
    <w:p w:rsidR="003F4B7D" w:rsidRPr="00636630" w:rsidRDefault="003F4B7D" w:rsidP="00D301C0">
      <w:pPr>
        <w:pStyle w:val="a3"/>
        <w:jc w:val="both"/>
        <w:rPr>
          <w:rtl/>
        </w:rPr>
      </w:pPr>
      <w:proofErr w:type="spellStart"/>
      <w:r w:rsidRPr="00D301C0">
        <w:t>Rab</w:t>
      </w:r>
      <w:proofErr w:type="spellEnd"/>
      <w:r w:rsidRPr="00D301C0">
        <w:t xml:space="preserve">. Moy. </w:t>
      </w:r>
      <w:proofErr w:type="spellStart"/>
      <w:r w:rsidRPr="00D301C0">
        <w:t>Egyptius</w:t>
      </w:r>
      <w:proofErr w:type="spellEnd"/>
      <w:r w:rsidRPr="00D301C0">
        <w:t xml:space="preserve">, qui </w:t>
      </w:r>
      <w:proofErr w:type="spellStart"/>
      <w:r w:rsidRPr="00D301C0">
        <w:t>tantae</w:t>
      </w:r>
      <w:proofErr w:type="spellEnd"/>
      <w:r w:rsidRPr="00D301C0">
        <w:t xml:space="preserve"> </w:t>
      </w:r>
      <w:proofErr w:type="spellStart"/>
      <w:r w:rsidRPr="00D301C0">
        <w:t>autoritatis</w:t>
      </w:r>
      <w:proofErr w:type="spellEnd"/>
      <w:r w:rsidRPr="00D301C0">
        <w:t xml:space="preserve"> </w:t>
      </w:r>
      <w:proofErr w:type="spellStart"/>
      <w:r w:rsidRPr="00D301C0">
        <w:t>fuit</w:t>
      </w:r>
      <w:proofErr w:type="spellEnd"/>
      <w:r w:rsidRPr="00D301C0">
        <w:t xml:space="preserve"> inter </w:t>
      </w:r>
      <w:proofErr w:type="spellStart"/>
      <w:r w:rsidRPr="00D301C0">
        <w:t>eos</w:t>
      </w:r>
      <w:proofErr w:type="spellEnd"/>
      <w:r w:rsidRPr="00D301C0">
        <w:t xml:space="preserve">, </w:t>
      </w:r>
      <w:proofErr w:type="spellStart"/>
      <w:r w:rsidRPr="00D301C0">
        <w:t>ut</w:t>
      </w:r>
      <w:proofErr w:type="spellEnd"/>
      <w:r w:rsidRPr="00D301C0">
        <w:t xml:space="preserve"> ad </w:t>
      </w:r>
      <w:proofErr w:type="spellStart"/>
      <w:r w:rsidRPr="00D301C0">
        <w:t>maiori</w:t>
      </w:r>
      <w:proofErr w:type="spellEnd"/>
      <w:r w:rsidRPr="00D301C0">
        <w:t xml:space="preserve"> parte </w:t>
      </w:r>
      <w:proofErr w:type="spellStart"/>
      <w:r w:rsidRPr="00D301C0">
        <w:t>Iudaeorum</w:t>
      </w:r>
      <w:proofErr w:type="spellEnd"/>
      <w:r w:rsidRPr="00D301C0">
        <w:t xml:space="preserve"> </w:t>
      </w:r>
      <w:proofErr w:type="spellStart"/>
      <w:r w:rsidRPr="00D301C0">
        <w:t>dicitur</w:t>
      </w:r>
      <w:proofErr w:type="spellEnd"/>
      <w:r w:rsidRPr="00D301C0">
        <w:t xml:space="preserve"> </w:t>
      </w:r>
      <w:proofErr w:type="spellStart"/>
      <w:r w:rsidRPr="00D301C0">
        <w:t>proverbialiter</w:t>
      </w:r>
      <w:proofErr w:type="spellEnd"/>
      <w:r w:rsidRPr="00D301C0">
        <w:t xml:space="preserve">, quod </w:t>
      </w:r>
      <w:proofErr w:type="gramStart"/>
      <w:r w:rsidRPr="00D301C0">
        <w:t xml:space="preserve">ad  </w:t>
      </w:r>
      <w:proofErr w:type="spellStart"/>
      <w:r w:rsidRPr="00D301C0">
        <w:t>Moyse</w:t>
      </w:r>
      <w:proofErr w:type="spellEnd"/>
      <w:proofErr w:type="gramEnd"/>
      <w:r w:rsidRPr="00D301C0">
        <w:t xml:space="preserve"> </w:t>
      </w:r>
      <w:proofErr w:type="spellStart"/>
      <w:r w:rsidRPr="00D301C0">
        <w:t>legisltore</w:t>
      </w:r>
      <w:proofErr w:type="spellEnd"/>
      <w:r w:rsidRPr="00D301C0">
        <w:t xml:space="preserve">, </w:t>
      </w:r>
      <w:proofErr w:type="spellStart"/>
      <w:r w:rsidRPr="00D301C0">
        <w:t>usque</w:t>
      </w:r>
      <w:proofErr w:type="spellEnd"/>
      <w:r w:rsidRPr="00D301C0">
        <w:t xml:space="preserve"> ad </w:t>
      </w:r>
      <w:proofErr w:type="spellStart"/>
      <w:r w:rsidRPr="00D301C0">
        <w:t>Moysem</w:t>
      </w:r>
      <w:proofErr w:type="spellEnd"/>
      <w:r w:rsidRPr="00D301C0">
        <w:t xml:space="preserve"> </w:t>
      </w:r>
      <w:proofErr w:type="spellStart"/>
      <w:r w:rsidRPr="00D301C0">
        <w:t>Aegytium</w:t>
      </w:r>
      <w:proofErr w:type="spellEnd"/>
      <w:r w:rsidRPr="00D301C0">
        <w:t xml:space="preserve"> </w:t>
      </w:r>
      <w:proofErr w:type="spellStart"/>
      <w:r w:rsidRPr="00D301C0">
        <w:t>maior</w:t>
      </w:r>
      <w:proofErr w:type="spellEnd"/>
      <w:r w:rsidRPr="00D301C0">
        <w:t xml:space="preserve"> non </w:t>
      </w:r>
      <w:proofErr w:type="spellStart"/>
      <w:r w:rsidRPr="00D301C0">
        <w:t>surrexit</w:t>
      </w:r>
      <w:proofErr w:type="spellEnd"/>
      <w:r w:rsidRPr="00D301C0">
        <w:t xml:space="preserve">, </w:t>
      </w:r>
      <w:proofErr w:type="spellStart"/>
      <w:r w:rsidRPr="00D301C0">
        <w:t>sicut</w:t>
      </w:r>
      <w:proofErr w:type="spellEnd"/>
      <w:r w:rsidRPr="00D301C0">
        <w:t xml:space="preserve"> </w:t>
      </w:r>
      <w:proofErr w:type="spellStart"/>
      <w:r w:rsidRPr="00D301C0">
        <w:t>iste</w:t>
      </w:r>
      <w:proofErr w:type="spellEnd"/>
      <w:r w:rsidRPr="00D301C0">
        <w:t xml:space="preserve"> </w:t>
      </w:r>
      <w:proofErr w:type="spellStart"/>
      <w:r w:rsidRPr="00D301C0">
        <w:t>Moyses</w:t>
      </w:r>
      <w:proofErr w:type="spellEnd"/>
      <w:r w:rsidRPr="00D301C0">
        <w:t xml:space="preserve">, </w:t>
      </w:r>
      <w:proofErr w:type="spellStart"/>
      <w:r w:rsidRPr="00D301C0">
        <w:t>iste</w:t>
      </w:r>
      <w:proofErr w:type="spellEnd"/>
      <w:r w:rsidRPr="00D301C0">
        <w:t xml:space="preserve"> </w:t>
      </w:r>
      <w:proofErr w:type="spellStart"/>
      <w:r w:rsidRPr="00D301C0">
        <w:t>vero</w:t>
      </w:r>
      <w:proofErr w:type="spellEnd"/>
      <w:r w:rsidRPr="00D301C0">
        <w:t xml:space="preserve"> licet in </w:t>
      </w:r>
      <w:proofErr w:type="spellStart"/>
      <w:r w:rsidRPr="00D301C0">
        <w:t>suo</w:t>
      </w:r>
      <w:proofErr w:type="spellEnd"/>
      <w:r w:rsidRPr="00D301C0">
        <w:t xml:space="preserve"> Deut. In </w:t>
      </w:r>
      <w:proofErr w:type="spellStart"/>
      <w:r w:rsidRPr="00D301C0">
        <w:t>libre</w:t>
      </w:r>
      <w:proofErr w:type="spellEnd"/>
      <w:r w:rsidRPr="00D301C0">
        <w:t xml:space="preserve"> de </w:t>
      </w:r>
      <w:proofErr w:type="spellStart"/>
      <w:r w:rsidRPr="00D301C0">
        <w:t>Iudicum</w:t>
      </w:r>
      <w:proofErr w:type="spellEnd"/>
      <w:r w:rsidRPr="00D301C0">
        <w:t xml:space="preserve"> </w:t>
      </w:r>
      <w:proofErr w:type="spellStart"/>
      <w:r w:rsidRPr="00D301C0">
        <w:t>titre</w:t>
      </w:r>
      <w:proofErr w:type="spellEnd"/>
      <w:r w:rsidRPr="00D301C0">
        <w:t xml:space="preserve"> de </w:t>
      </w:r>
      <w:proofErr w:type="spellStart"/>
      <w:r w:rsidRPr="00D301C0">
        <w:t>Regi</w:t>
      </w:r>
      <w:proofErr w:type="spellEnd"/>
      <w:r w:rsidRPr="00D301C0">
        <w:t xml:space="preserve">. </w:t>
      </w:r>
      <w:proofErr w:type="spellStart"/>
      <w:r w:rsidRPr="00D301C0">
        <w:t>ubi</w:t>
      </w:r>
      <w:proofErr w:type="spellEnd"/>
      <w:r w:rsidRPr="00D301C0">
        <w:t xml:space="preserve"> </w:t>
      </w:r>
      <w:proofErr w:type="spellStart"/>
      <w:r w:rsidRPr="00D301C0">
        <w:t>tractat</w:t>
      </w:r>
      <w:proofErr w:type="spellEnd"/>
      <w:r w:rsidRPr="00D301C0">
        <w:t xml:space="preserve"> de </w:t>
      </w:r>
      <w:proofErr w:type="spellStart"/>
      <w:r w:rsidRPr="00D301C0">
        <w:t>Messia</w:t>
      </w:r>
      <w:proofErr w:type="spellEnd"/>
      <w:r w:rsidRPr="00D301C0">
        <w:t xml:space="preserve"> </w:t>
      </w:r>
      <w:proofErr w:type="spellStart"/>
      <w:r w:rsidRPr="00D301C0">
        <w:t>determinat</w:t>
      </w:r>
      <w:proofErr w:type="spellEnd"/>
      <w:r w:rsidRPr="00D301C0">
        <w:t xml:space="preserve">, quod </w:t>
      </w:r>
      <w:proofErr w:type="spellStart"/>
      <w:r w:rsidRPr="00D301C0">
        <w:t>nullus</w:t>
      </w:r>
      <w:proofErr w:type="spellEnd"/>
      <w:r w:rsidRPr="00D301C0">
        <w:t xml:space="preserve"> </w:t>
      </w:r>
      <w:proofErr w:type="spellStart"/>
      <w:r w:rsidRPr="00D301C0">
        <w:t>debet</w:t>
      </w:r>
      <w:proofErr w:type="spellEnd"/>
      <w:r w:rsidRPr="00D301C0">
        <w:t xml:space="preserve"> </w:t>
      </w:r>
      <w:proofErr w:type="spellStart"/>
      <w:r w:rsidRPr="00D301C0">
        <w:t>computare</w:t>
      </w:r>
      <w:proofErr w:type="spellEnd"/>
      <w:r w:rsidRPr="00D301C0">
        <w:t xml:space="preserve"> </w:t>
      </w:r>
      <w:proofErr w:type="spellStart"/>
      <w:r w:rsidRPr="00D301C0">
        <w:t>terminos</w:t>
      </w:r>
      <w:proofErr w:type="spellEnd"/>
      <w:r w:rsidRPr="00D301C0">
        <w:t xml:space="preserve"> </w:t>
      </w:r>
      <w:proofErr w:type="spellStart"/>
      <w:r w:rsidRPr="00D301C0">
        <w:t>adventus</w:t>
      </w:r>
      <w:proofErr w:type="spellEnd"/>
      <w:r w:rsidRPr="00D301C0">
        <w:t xml:space="preserve"> </w:t>
      </w:r>
      <w:proofErr w:type="spellStart"/>
      <w:r w:rsidRPr="00D301C0">
        <w:t>Messiae</w:t>
      </w:r>
      <w:proofErr w:type="spellEnd"/>
      <w:r w:rsidRPr="00D301C0">
        <w:t xml:space="preserve">… </w:t>
      </w:r>
      <w:proofErr w:type="spellStart"/>
      <w:r w:rsidRPr="00D301C0">
        <w:t>tamen</w:t>
      </w:r>
      <w:proofErr w:type="spellEnd"/>
      <w:r w:rsidRPr="00D301C0">
        <w:t xml:space="preserve"> </w:t>
      </w:r>
      <w:proofErr w:type="spellStart"/>
      <w:r w:rsidRPr="00D301C0">
        <w:t>ipsemet</w:t>
      </w:r>
      <w:proofErr w:type="spellEnd"/>
      <w:r w:rsidRPr="00D301C0">
        <w:t xml:space="preserve"> in </w:t>
      </w:r>
      <w:proofErr w:type="spellStart"/>
      <w:r w:rsidRPr="00D301C0">
        <w:t>quadam</w:t>
      </w:r>
      <w:proofErr w:type="spellEnd"/>
      <w:r w:rsidRPr="00D301C0">
        <w:t xml:space="preserve"> </w:t>
      </w:r>
      <w:proofErr w:type="spellStart"/>
      <w:r w:rsidRPr="00D301C0">
        <w:t>epistola</w:t>
      </w:r>
      <w:proofErr w:type="spellEnd"/>
      <w:r w:rsidRPr="00D301C0">
        <w:t xml:space="preserve">, quam </w:t>
      </w:r>
      <w:proofErr w:type="spellStart"/>
      <w:r w:rsidRPr="00D301C0">
        <w:t>misit</w:t>
      </w:r>
      <w:proofErr w:type="spellEnd"/>
      <w:r w:rsidRPr="00D301C0">
        <w:t xml:space="preserve"> </w:t>
      </w:r>
      <w:proofErr w:type="spellStart"/>
      <w:r w:rsidRPr="00D301C0">
        <w:t>Iudaeis</w:t>
      </w:r>
      <w:proofErr w:type="spellEnd"/>
      <w:r w:rsidRPr="00D301C0">
        <w:t xml:space="preserve">, qui errant in </w:t>
      </w:r>
      <w:proofErr w:type="spellStart"/>
      <w:r w:rsidRPr="00D301C0">
        <w:t>Affrica</w:t>
      </w:r>
      <w:proofErr w:type="spellEnd"/>
      <w:r w:rsidRPr="00D301C0">
        <w:t xml:space="preserve"> </w:t>
      </w:r>
      <w:proofErr w:type="spellStart"/>
      <w:r w:rsidRPr="00D301C0">
        <w:t>scripsit</w:t>
      </w:r>
      <w:proofErr w:type="spellEnd"/>
      <w:r w:rsidRPr="00D301C0">
        <w:t xml:space="preserve"> quod </w:t>
      </w:r>
      <w:proofErr w:type="spellStart"/>
      <w:r w:rsidRPr="00D301C0">
        <w:t>habebat</w:t>
      </w:r>
      <w:proofErr w:type="spellEnd"/>
      <w:r w:rsidRPr="00D301C0">
        <w:t xml:space="preserve"> ex </w:t>
      </w:r>
      <w:proofErr w:type="spellStart"/>
      <w:r w:rsidRPr="00D301C0">
        <w:t>certissima</w:t>
      </w:r>
      <w:proofErr w:type="spellEnd"/>
      <w:r w:rsidRPr="00D301C0">
        <w:t xml:space="preserve"> </w:t>
      </w:r>
      <w:proofErr w:type="spellStart"/>
      <w:r w:rsidRPr="00D301C0">
        <w:t>traditione</w:t>
      </w:r>
      <w:proofErr w:type="spellEnd"/>
      <w:r w:rsidRPr="00D301C0">
        <w:t xml:space="preserve"> </w:t>
      </w:r>
      <w:proofErr w:type="spellStart"/>
      <w:r w:rsidRPr="00D301C0">
        <w:t>antiquorum</w:t>
      </w:r>
      <w:proofErr w:type="spellEnd"/>
      <w:r w:rsidRPr="00D301C0">
        <w:t xml:space="preserve">, quod </w:t>
      </w:r>
      <w:proofErr w:type="spellStart"/>
      <w:r w:rsidRPr="00D301C0">
        <w:t>propheta</w:t>
      </w:r>
      <w:proofErr w:type="spellEnd"/>
      <w:r w:rsidRPr="00D301C0">
        <w:t xml:space="preserve"> </w:t>
      </w:r>
      <w:proofErr w:type="spellStart"/>
      <w:r w:rsidRPr="00D301C0">
        <w:t>venturus</w:t>
      </w:r>
      <w:proofErr w:type="spellEnd"/>
      <w:r w:rsidRPr="00D301C0">
        <w:t xml:space="preserve"> </w:t>
      </w:r>
      <w:proofErr w:type="spellStart"/>
      <w:r w:rsidRPr="00D301C0">
        <w:t>erat</w:t>
      </w:r>
      <w:proofErr w:type="spellEnd"/>
      <w:r w:rsidRPr="00D301C0">
        <w:t xml:space="preserve"> in Israel, &amp; quod </w:t>
      </w:r>
      <w:proofErr w:type="spellStart"/>
      <w:r w:rsidRPr="00D301C0">
        <w:t>Messias</w:t>
      </w:r>
      <w:proofErr w:type="spellEnd"/>
      <w:r w:rsidRPr="00D301C0">
        <w:t xml:space="preserve"> </w:t>
      </w:r>
      <w:proofErr w:type="spellStart"/>
      <w:r w:rsidRPr="00D301C0">
        <w:t>debebat</w:t>
      </w:r>
      <w:proofErr w:type="spellEnd"/>
      <w:r w:rsidRPr="00D301C0">
        <w:t xml:space="preserve"> venire &amp; </w:t>
      </w:r>
      <w:proofErr w:type="spellStart"/>
      <w:r w:rsidRPr="00D301C0">
        <w:t>redimere</w:t>
      </w:r>
      <w:proofErr w:type="spellEnd"/>
      <w:r w:rsidRPr="00D301C0">
        <w:t xml:space="preserve"> Israel, anno </w:t>
      </w:r>
      <w:proofErr w:type="spellStart"/>
      <w:r w:rsidRPr="00D301C0">
        <w:t>creatione</w:t>
      </w:r>
      <w:proofErr w:type="spellEnd"/>
      <w:r w:rsidRPr="00D301C0">
        <w:t xml:space="preserve"> mundi 4474… </w:t>
      </w:r>
    </w:p>
  </w:footnote>
  <w:footnote w:id="93">
    <w:p w:rsidR="003F4B7D" w:rsidRPr="0024260F" w:rsidRDefault="003F4B7D" w:rsidP="00D301C0">
      <w:pPr>
        <w:pStyle w:val="a3"/>
        <w:rPr>
          <w:lang w:val="fr-CH"/>
        </w:rPr>
      </w:pPr>
      <w:r>
        <w:rPr>
          <w:rStyle w:val="a5"/>
        </w:rPr>
        <w:footnoteRef/>
      </w:r>
      <w:r>
        <w:rPr>
          <w:rtl/>
        </w:rPr>
        <w:t xml:space="preserve"> </w:t>
      </w:r>
      <w:proofErr w:type="spellStart"/>
      <w:r w:rsidRPr="0024260F">
        <w:rPr>
          <w:i/>
          <w:iCs/>
          <w:lang w:val="fr-CH"/>
        </w:rPr>
        <w:t>Scrutinium</w:t>
      </w:r>
      <w:proofErr w:type="spellEnd"/>
      <w:r w:rsidRPr="0024260F">
        <w:rPr>
          <w:i/>
          <w:iCs/>
          <w:lang w:val="fr-CH"/>
        </w:rPr>
        <w:t xml:space="preserve"> </w:t>
      </w:r>
      <w:proofErr w:type="spellStart"/>
      <w:r w:rsidRPr="0024260F">
        <w:rPr>
          <w:i/>
          <w:iCs/>
          <w:lang w:val="fr-CH"/>
        </w:rPr>
        <w:t>Scripturarum</w:t>
      </w:r>
      <w:proofErr w:type="spellEnd"/>
      <w:r w:rsidRPr="0024260F">
        <w:rPr>
          <w:i/>
          <w:iCs/>
          <w:lang w:val="fr-CH"/>
        </w:rPr>
        <w:t xml:space="preserve"> </w:t>
      </w:r>
      <w:r w:rsidRPr="0024260F">
        <w:rPr>
          <w:lang w:val="fr-CH"/>
        </w:rPr>
        <w:t>(II, VI, 10) P. 522</w:t>
      </w:r>
    </w:p>
  </w:footnote>
  <w:footnote w:id="94">
    <w:p w:rsidR="003F4B7D" w:rsidRDefault="003F4B7D" w:rsidP="002F2194">
      <w:pPr>
        <w:pStyle w:val="a3"/>
        <w:jc w:val="both"/>
        <w:rPr>
          <w:rtl/>
        </w:rPr>
      </w:pPr>
      <w:r>
        <w:rPr>
          <w:rStyle w:val="a5"/>
        </w:rPr>
        <w:footnoteRef/>
      </w:r>
      <w:r>
        <w:rPr>
          <w:rtl/>
        </w:rPr>
        <w:t xml:space="preserve"> </w:t>
      </w:r>
      <w:r>
        <w:rPr>
          <w:rFonts w:hint="cs"/>
          <w:rtl/>
        </w:rPr>
        <w:t xml:space="preserve">לפני הרמב"ם הוא מביא חישובים שונים של חז"ל כדי להוכיח את עמדתו, לאחר מכן הוא גם מביא ציטוטים מרש"י </w:t>
      </w:r>
      <w:proofErr w:type="spellStart"/>
      <w:r>
        <w:rPr>
          <w:rFonts w:hint="cs"/>
          <w:rtl/>
        </w:rPr>
        <w:t>הרמב"ן</w:t>
      </w:r>
      <w:proofErr w:type="spellEnd"/>
      <w:r>
        <w:rPr>
          <w:rFonts w:hint="cs"/>
          <w:rtl/>
        </w:rPr>
        <w:t xml:space="preserve"> ואף </w:t>
      </w:r>
      <w:proofErr w:type="spellStart"/>
      <w:r>
        <w:rPr>
          <w:rFonts w:hint="cs"/>
          <w:rtl/>
        </w:rPr>
        <w:t>הרלב"ג</w:t>
      </w:r>
      <w:proofErr w:type="spellEnd"/>
      <w:r>
        <w:rPr>
          <w:rFonts w:hint="cs"/>
          <w:rtl/>
        </w:rPr>
        <w:t xml:space="preserve">. </w:t>
      </w:r>
    </w:p>
  </w:footnote>
  <w:footnote w:id="95">
    <w:p w:rsidR="003F4B7D" w:rsidRPr="006C497C" w:rsidRDefault="003F4B7D" w:rsidP="000E3D56">
      <w:pPr>
        <w:pStyle w:val="a3"/>
        <w:rPr>
          <w:rtl/>
        </w:rPr>
      </w:pPr>
      <w:r>
        <w:rPr>
          <w:rStyle w:val="a5"/>
        </w:rPr>
        <w:footnoteRef/>
      </w:r>
      <w:r>
        <w:rPr>
          <w:rtl/>
        </w:rPr>
        <w:t xml:space="preserve"> </w:t>
      </w:r>
      <w:r>
        <w:rPr>
          <w:rFonts w:hint="cs"/>
          <w:rtl/>
        </w:rPr>
        <w:t xml:space="preserve">על כך עיין </w:t>
      </w:r>
      <w:r>
        <w:t xml:space="preserve">David Hartmann, </w:t>
      </w:r>
      <w:r w:rsidRPr="006C497C">
        <w:rPr>
          <w:i/>
          <w:iCs/>
        </w:rPr>
        <w:t>Epistles of Maimonides: Crisis and Leadership</w:t>
      </w:r>
      <w:r>
        <w:t>, (New-York 1994).</w:t>
      </w:r>
    </w:p>
  </w:footnote>
  <w:footnote w:id="96">
    <w:p w:rsidR="003F4B7D" w:rsidRPr="00BA0A1D" w:rsidRDefault="003F4B7D" w:rsidP="00BA0A1D">
      <w:pPr>
        <w:pStyle w:val="a3"/>
        <w:rPr>
          <w:rtl/>
        </w:rPr>
      </w:pPr>
      <w:r>
        <w:rPr>
          <w:rStyle w:val="a5"/>
        </w:rPr>
        <w:footnoteRef/>
      </w:r>
      <w:r>
        <w:rPr>
          <w:rtl/>
        </w:rPr>
        <w:t xml:space="preserve"> </w:t>
      </w:r>
      <w:proofErr w:type="spellStart"/>
      <w:r w:rsidRPr="0024260F">
        <w:rPr>
          <w:i/>
          <w:iCs/>
          <w:lang w:val="fr-CH"/>
        </w:rPr>
        <w:t>Scrutinium</w:t>
      </w:r>
      <w:proofErr w:type="spellEnd"/>
      <w:r w:rsidRPr="0024260F">
        <w:rPr>
          <w:i/>
          <w:iCs/>
          <w:lang w:val="fr-CH"/>
        </w:rPr>
        <w:t xml:space="preserve"> </w:t>
      </w:r>
      <w:proofErr w:type="spellStart"/>
      <w:r w:rsidRPr="0024260F">
        <w:rPr>
          <w:i/>
          <w:iCs/>
          <w:lang w:val="fr-CH"/>
        </w:rPr>
        <w:t>Scripturarum</w:t>
      </w:r>
      <w:proofErr w:type="spellEnd"/>
      <w:r w:rsidRPr="0024260F">
        <w:rPr>
          <w:i/>
          <w:iCs/>
          <w:lang w:val="fr-CH"/>
        </w:rPr>
        <w:t xml:space="preserve"> </w:t>
      </w:r>
      <w:r w:rsidRPr="0024260F">
        <w:rPr>
          <w:lang w:val="fr-CH"/>
        </w:rPr>
        <w:t>introduction P. 102</w:t>
      </w:r>
    </w:p>
  </w:footnote>
  <w:footnote w:id="97">
    <w:p w:rsidR="003F4B7D" w:rsidRPr="0024260F" w:rsidRDefault="003F4B7D" w:rsidP="00BA0A1D">
      <w:pPr>
        <w:pStyle w:val="a3"/>
        <w:rPr>
          <w:lang w:val="fr-CH"/>
        </w:rPr>
      </w:pPr>
      <w:r>
        <w:rPr>
          <w:rStyle w:val="a5"/>
        </w:rPr>
        <w:footnoteRef/>
      </w:r>
      <w:r>
        <w:rPr>
          <w:rtl/>
        </w:rPr>
        <w:t xml:space="preserve"> </w:t>
      </w:r>
      <w:proofErr w:type="spellStart"/>
      <w:r w:rsidRPr="0024260F">
        <w:rPr>
          <w:i/>
          <w:iCs/>
          <w:lang w:val="fr-CH"/>
        </w:rPr>
        <w:t>Scrutinium</w:t>
      </w:r>
      <w:proofErr w:type="spellEnd"/>
      <w:r w:rsidRPr="0024260F">
        <w:rPr>
          <w:i/>
          <w:iCs/>
          <w:lang w:val="fr-CH"/>
        </w:rPr>
        <w:t xml:space="preserve"> </w:t>
      </w:r>
      <w:proofErr w:type="spellStart"/>
      <w:r w:rsidRPr="0024260F">
        <w:rPr>
          <w:i/>
          <w:iCs/>
          <w:lang w:val="fr-CH"/>
        </w:rPr>
        <w:t>Scripturarum</w:t>
      </w:r>
      <w:proofErr w:type="spellEnd"/>
      <w:r w:rsidRPr="0024260F">
        <w:rPr>
          <w:i/>
          <w:iCs/>
          <w:lang w:val="fr-CH"/>
        </w:rPr>
        <w:t xml:space="preserve"> </w:t>
      </w:r>
      <w:r w:rsidRPr="0024260F">
        <w:rPr>
          <w:lang w:val="fr-CH"/>
        </w:rPr>
        <w:t>(II, VI, 2) P. 501</w:t>
      </w:r>
    </w:p>
  </w:footnote>
  <w:footnote w:id="98">
    <w:p w:rsidR="003F4B7D" w:rsidRPr="00BA0A1D" w:rsidRDefault="003F4B7D" w:rsidP="00BA0A1D">
      <w:pPr>
        <w:pStyle w:val="a3"/>
      </w:pPr>
      <w:r>
        <w:rPr>
          <w:rStyle w:val="a5"/>
        </w:rPr>
        <w:footnoteRef/>
      </w:r>
      <w:r>
        <w:rPr>
          <w:rtl/>
        </w:rPr>
        <w:t xml:space="preserve"> </w:t>
      </w:r>
      <w:proofErr w:type="spellStart"/>
      <w:r w:rsidRPr="00BA0A1D">
        <w:rPr>
          <w:i/>
          <w:iCs/>
        </w:rPr>
        <w:t>Scrutinium</w:t>
      </w:r>
      <w:proofErr w:type="spellEnd"/>
      <w:r w:rsidRPr="00BA0A1D">
        <w:rPr>
          <w:i/>
          <w:iCs/>
        </w:rPr>
        <w:t xml:space="preserve"> </w:t>
      </w:r>
      <w:proofErr w:type="spellStart"/>
      <w:r w:rsidRPr="00BA0A1D">
        <w:rPr>
          <w:i/>
          <w:iCs/>
        </w:rPr>
        <w:t>Scripturarum</w:t>
      </w:r>
      <w:proofErr w:type="spellEnd"/>
      <w:r>
        <w:rPr>
          <w:i/>
          <w:iCs/>
        </w:rPr>
        <w:t xml:space="preserve"> </w:t>
      </w:r>
      <w:r>
        <w:t>(I, VIII, 6) P. 254</w:t>
      </w:r>
    </w:p>
  </w:footnote>
  <w:footnote w:id="99">
    <w:p w:rsidR="003F4B7D" w:rsidRPr="00532469" w:rsidRDefault="003F4B7D" w:rsidP="00B61D47">
      <w:pPr>
        <w:pStyle w:val="a3"/>
        <w:jc w:val="both"/>
        <w:rPr>
          <w:rtl/>
        </w:rPr>
      </w:pPr>
      <w:r>
        <w:rPr>
          <w:rStyle w:val="a5"/>
        </w:rPr>
        <w:footnoteRef/>
      </w:r>
      <w:r>
        <w:rPr>
          <w:rtl/>
        </w:rPr>
        <w:t xml:space="preserve"> </w:t>
      </w:r>
      <w:r>
        <w:rPr>
          <w:rFonts w:hint="cs"/>
          <w:rtl/>
        </w:rPr>
        <w:t xml:space="preserve">בניגוד למצב אצל אבנר, כאן ראיות אלו הן צדדיות מאוד. לדוגמא הוא מביא את דבריו של הרמב"ם על ייחודו של שם הוויה לבורא (מורה נבוכים א: </w:t>
      </w:r>
      <w:proofErr w:type="spellStart"/>
      <w:r>
        <w:rPr>
          <w:rFonts w:hint="cs"/>
          <w:rtl/>
        </w:rPr>
        <w:t>סא</w:t>
      </w:r>
      <w:proofErr w:type="spellEnd"/>
      <w:r>
        <w:rPr>
          <w:rFonts w:hint="cs"/>
          <w:rtl/>
        </w:rPr>
        <w:t xml:space="preserve">). לאחר מכן הוא מביא הוכחתו מן הפסוקים שבהם זה גם נאמר על המשיח ולכן מסיק שהמשיח זהה לאל  </w:t>
      </w:r>
      <w:proofErr w:type="spellStart"/>
      <w:r w:rsidRPr="00BA0A1D">
        <w:rPr>
          <w:i/>
          <w:iCs/>
        </w:rPr>
        <w:t>Scrutinium</w:t>
      </w:r>
      <w:proofErr w:type="spellEnd"/>
      <w:r w:rsidRPr="00BA0A1D">
        <w:rPr>
          <w:i/>
          <w:iCs/>
        </w:rPr>
        <w:t xml:space="preserve"> </w:t>
      </w:r>
      <w:proofErr w:type="spellStart"/>
      <w:r w:rsidRPr="00BA0A1D">
        <w:rPr>
          <w:i/>
          <w:iCs/>
        </w:rPr>
        <w:t>Scripturarum</w:t>
      </w:r>
      <w:proofErr w:type="spellEnd"/>
      <w:r>
        <w:t xml:space="preserve"> (I, X,6) P. 348</w:t>
      </w:r>
      <w:r>
        <w:rPr>
          <w:rFonts w:hint="cs"/>
          <w:rtl/>
        </w:rPr>
        <w:t>.</w:t>
      </w:r>
    </w:p>
  </w:footnote>
  <w:footnote w:id="100">
    <w:p w:rsidR="003F4B7D" w:rsidRPr="0008412C" w:rsidRDefault="003F4B7D" w:rsidP="003968A4">
      <w:pPr>
        <w:pStyle w:val="a3"/>
        <w:jc w:val="both"/>
      </w:pPr>
      <w:r>
        <w:rPr>
          <w:rStyle w:val="a5"/>
        </w:rPr>
        <w:footnoteRef/>
      </w:r>
      <w:r>
        <w:rPr>
          <w:rtl/>
        </w:rPr>
        <w:t xml:space="preserve"> </w:t>
      </w:r>
      <w:r>
        <w:rPr>
          <w:rFonts w:hint="cs"/>
          <w:rtl/>
        </w:rPr>
        <w:t xml:space="preserve"> </w:t>
      </w:r>
      <w:proofErr w:type="spellStart"/>
      <w:r w:rsidRPr="0024260F">
        <w:rPr>
          <w:i/>
          <w:iCs/>
          <w:lang w:val="fr-CH"/>
        </w:rPr>
        <w:t>Scrutinium</w:t>
      </w:r>
      <w:proofErr w:type="spellEnd"/>
      <w:r w:rsidRPr="0024260F">
        <w:rPr>
          <w:i/>
          <w:iCs/>
          <w:lang w:val="fr-CH"/>
        </w:rPr>
        <w:t xml:space="preserve"> </w:t>
      </w:r>
      <w:proofErr w:type="spellStart"/>
      <w:r w:rsidRPr="0024260F">
        <w:rPr>
          <w:i/>
          <w:iCs/>
          <w:lang w:val="fr-CH"/>
        </w:rPr>
        <w:t>Scripturarum</w:t>
      </w:r>
      <w:proofErr w:type="spellEnd"/>
      <w:r w:rsidRPr="0024260F">
        <w:rPr>
          <w:lang w:val="fr-CH"/>
        </w:rPr>
        <w:t xml:space="preserve"> (II, III, 11) Pp. 421-426. </w:t>
      </w:r>
      <w:r>
        <w:rPr>
          <w:rFonts w:hint="cs"/>
          <w:rtl/>
        </w:rPr>
        <w:t xml:space="preserve"> מטרת הפרק הזה היא להוכיח שישו אכן ממלא אחר כוונתה של תורת משה. כפי שנראה, לדעתו של פבלו, בנוסף לטעם ההיסטורי יש לקורבנות טעמים נוספים שישו אכן מקיים. </w:t>
      </w:r>
    </w:p>
  </w:footnote>
  <w:footnote w:id="101">
    <w:p w:rsidR="003F4B7D" w:rsidRDefault="003F4B7D" w:rsidP="00382192">
      <w:pPr>
        <w:pStyle w:val="a3"/>
      </w:pPr>
      <w:r>
        <w:rPr>
          <w:rStyle w:val="a5"/>
        </w:rPr>
        <w:footnoteRef/>
      </w:r>
      <w:r>
        <w:rPr>
          <w:rtl/>
        </w:rPr>
        <w:t xml:space="preserve"> </w:t>
      </w:r>
      <w:r>
        <w:rPr>
          <w:rFonts w:hint="cs"/>
          <w:rtl/>
        </w:rPr>
        <w:t xml:space="preserve">פבלו מביא ראייה גם מקורבן פסח. </w:t>
      </w:r>
    </w:p>
  </w:footnote>
  <w:footnote w:id="102">
    <w:p w:rsidR="003F4B7D" w:rsidRPr="00E27E5D" w:rsidRDefault="003F4B7D" w:rsidP="00E27E5D">
      <w:pPr>
        <w:pStyle w:val="a3"/>
        <w:rPr>
          <w:rtl/>
        </w:rPr>
      </w:pPr>
      <w:r>
        <w:rPr>
          <w:rStyle w:val="a5"/>
        </w:rPr>
        <w:footnoteRef/>
      </w:r>
      <w:r>
        <w:rPr>
          <w:rtl/>
        </w:rPr>
        <w:t xml:space="preserve"> </w:t>
      </w:r>
      <w:r>
        <w:rPr>
          <w:rFonts w:hint="cs"/>
          <w:rtl/>
        </w:rPr>
        <w:t xml:space="preserve">כך תרגמתי את המילה הלטינית </w:t>
      </w:r>
      <w:proofErr w:type="spellStart"/>
      <w:r w:rsidRPr="00E27E5D">
        <w:t>figuralis</w:t>
      </w:r>
      <w:proofErr w:type="spellEnd"/>
      <w:r>
        <w:rPr>
          <w:rFonts w:hint="cs"/>
          <w:rtl/>
        </w:rPr>
        <w:t xml:space="preserve">. </w:t>
      </w:r>
    </w:p>
  </w:footnote>
  <w:footnote w:id="103">
    <w:p w:rsidR="003F4B7D" w:rsidRDefault="003F4B7D" w:rsidP="003B6B74">
      <w:pPr>
        <w:pStyle w:val="a3"/>
        <w:rPr>
          <w:rtl/>
        </w:rPr>
      </w:pPr>
      <w:r>
        <w:rPr>
          <w:rStyle w:val="a5"/>
        </w:rPr>
        <w:footnoteRef/>
      </w:r>
      <w:r>
        <w:rPr>
          <w:rtl/>
        </w:rPr>
        <w:t xml:space="preserve"> </w:t>
      </w:r>
      <w:proofErr w:type="spellStart"/>
      <w:r w:rsidRPr="003B6B74">
        <w:rPr>
          <w:i/>
          <w:iCs/>
        </w:rPr>
        <w:t>Scrutinium</w:t>
      </w:r>
      <w:proofErr w:type="spellEnd"/>
      <w:r w:rsidRPr="003B6B74">
        <w:rPr>
          <w:i/>
          <w:iCs/>
        </w:rPr>
        <w:t xml:space="preserve"> </w:t>
      </w:r>
      <w:proofErr w:type="spellStart"/>
      <w:r w:rsidRPr="003B6B74">
        <w:rPr>
          <w:i/>
          <w:iCs/>
        </w:rPr>
        <w:t>Scripturarum</w:t>
      </w:r>
      <w:proofErr w:type="spellEnd"/>
      <w:r>
        <w:t>(II, III, 11) P. 426</w:t>
      </w:r>
      <w:r>
        <w:rPr>
          <w:rFonts w:hint="cs"/>
          <w:rtl/>
        </w:rPr>
        <w:t xml:space="preserve"> מקור בלטינית:</w:t>
      </w:r>
    </w:p>
    <w:p w:rsidR="003F4B7D" w:rsidRPr="00953BB8" w:rsidRDefault="003F4B7D" w:rsidP="00953BB8">
      <w:pPr>
        <w:pStyle w:val="a3"/>
        <w:bidi w:val="0"/>
        <w:jc w:val="both"/>
        <w:rPr>
          <w:rtl/>
        </w:rPr>
      </w:pPr>
      <w:proofErr w:type="spellStart"/>
      <w:r w:rsidRPr="00953BB8">
        <w:t>Scire</w:t>
      </w:r>
      <w:proofErr w:type="spellEnd"/>
      <w:r w:rsidRPr="00953BB8">
        <w:t xml:space="preserve"> </w:t>
      </w:r>
      <w:proofErr w:type="spellStart"/>
      <w:r w:rsidRPr="00953BB8">
        <w:t>debes</w:t>
      </w:r>
      <w:proofErr w:type="spellEnd"/>
      <w:r w:rsidRPr="00953BB8">
        <w:t xml:space="preserve">, quod </w:t>
      </w:r>
      <w:proofErr w:type="spellStart"/>
      <w:r w:rsidRPr="00953BB8">
        <w:t>praedicta</w:t>
      </w:r>
      <w:proofErr w:type="spellEnd"/>
      <w:r w:rsidRPr="00953BB8">
        <w:t xml:space="preserve"> </w:t>
      </w:r>
      <w:proofErr w:type="spellStart"/>
      <w:r w:rsidRPr="00953BB8">
        <w:t>sacrificia</w:t>
      </w:r>
      <w:proofErr w:type="spellEnd"/>
      <w:r w:rsidRPr="00953BB8">
        <w:t xml:space="preserve"> </w:t>
      </w:r>
      <w:proofErr w:type="spellStart"/>
      <w:r w:rsidRPr="00953BB8">
        <w:t>triplicem</w:t>
      </w:r>
      <w:proofErr w:type="spellEnd"/>
      <w:r w:rsidRPr="00953BB8">
        <w:t xml:space="preserve"> </w:t>
      </w:r>
      <w:proofErr w:type="spellStart"/>
      <w:r w:rsidRPr="00953BB8">
        <w:t>habent</w:t>
      </w:r>
      <w:proofErr w:type="spellEnd"/>
      <w:r w:rsidRPr="00953BB8">
        <w:t xml:space="preserve"> </w:t>
      </w:r>
      <w:proofErr w:type="spellStart"/>
      <w:r w:rsidRPr="00953BB8">
        <w:t>causam</w:t>
      </w:r>
      <w:proofErr w:type="spellEnd"/>
      <w:r w:rsidRPr="00953BB8">
        <w:t xml:space="preserve">, </w:t>
      </w:r>
      <w:proofErr w:type="spellStart"/>
      <w:r w:rsidRPr="00953BB8">
        <w:t>duas</w:t>
      </w:r>
      <w:proofErr w:type="spellEnd"/>
      <w:r w:rsidRPr="00953BB8">
        <w:t xml:space="preserve">, scilicet </w:t>
      </w:r>
      <w:proofErr w:type="spellStart"/>
      <w:r w:rsidRPr="00953BB8">
        <w:t>literales</w:t>
      </w:r>
      <w:proofErr w:type="spellEnd"/>
      <w:r w:rsidRPr="00953BB8">
        <w:t xml:space="preserve">, </w:t>
      </w:r>
      <w:proofErr w:type="spellStart"/>
      <w:r w:rsidRPr="00953BB8">
        <w:t>quarum</w:t>
      </w:r>
      <w:proofErr w:type="spellEnd"/>
      <w:r w:rsidRPr="00953BB8">
        <w:t xml:space="preserve"> </w:t>
      </w:r>
      <w:proofErr w:type="spellStart"/>
      <w:r w:rsidRPr="00953BB8">
        <w:t>una</w:t>
      </w:r>
      <w:proofErr w:type="spellEnd"/>
      <w:r w:rsidRPr="00953BB8">
        <w:t xml:space="preserve"> </w:t>
      </w:r>
      <w:proofErr w:type="spellStart"/>
      <w:proofErr w:type="gramStart"/>
      <w:r w:rsidRPr="00953BB8">
        <w:t>est</w:t>
      </w:r>
      <w:proofErr w:type="spellEnd"/>
      <w:proofErr w:type="gramEnd"/>
      <w:r w:rsidRPr="00953BB8">
        <w:t xml:space="preserve"> prima et </w:t>
      </w:r>
      <w:proofErr w:type="spellStart"/>
      <w:r w:rsidRPr="00953BB8">
        <w:t>principalis</w:t>
      </w:r>
      <w:proofErr w:type="spellEnd"/>
      <w:r w:rsidRPr="00953BB8">
        <w:t xml:space="preserve">, </w:t>
      </w:r>
      <w:proofErr w:type="spellStart"/>
      <w:r w:rsidRPr="00953BB8">
        <w:t>secundum</w:t>
      </w:r>
      <w:proofErr w:type="spellEnd"/>
      <w:r w:rsidRPr="00953BB8">
        <w:t xml:space="preserve"> quam </w:t>
      </w:r>
      <w:proofErr w:type="spellStart"/>
      <w:r w:rsidRPr="00953BB8">
        <w:t>sacrificia</w:t>
      </w:r>
      <w:proofErr w:type="spellEnd"/>
      <w:r w:rsidRPr="00953BB8">
        <w:t xml:space="preserve"> </w:t>
      </w:r>
      <w:proofErr w:type="spellStart"/>
      <w:r w:rsidRPr="00953BB8">
        <w:t>protestabantur</w:t>
      </w:r>
      <w:proofErr w:type="spellEnd"/>
      <w:r w:rsidRPr="00953BB8">
        <w:t xml:space="preserve"> </w:t>
      </w:r>
      <w:proofErr w:type="spellStart"/>
      <w:r w:rsidRPr="00953BB8">
        <w:t>ordinationem</w:t>
      </w:r>
      <w:proofErr w:type="spellEnd"/>
      <w:r w:rsidRPr="00953BB8">
        <w:t xml:space="preserve"> mentis in Deum ad quam </w:t>
      </w:r>
      <w:proofErr w:type="spellStart"/>
      <w:r w:rsidRPr="00953BB8">
        <w:t>sacrificium</w:t>
      </w:r>
      <w:proofErr w:type="spellEnd"/>
      <w:r w:rsidRPr="00953BB8">
        <w:t xml:space="preserve"> </w:t>
      </w:r>
      <w:proofErr w:type="spellStart"/>
      <w:r w:rsidRPr="00953BB8">
        <w:t>offerens</w:t>
      </w:r>
      <w:proofErr w:type="spellEnd"/>
      <w:r w:rsidRPr="00953BB8">
        <w:t xml:space="preserve"> </w:t>
      </w:r>
      <w:proofErr w:type="spellStart"/>
      <w:r w:rsidRPr="00953BB8">
        <w:t>excitabatur</w:t>
      </w:r>
      <w:proofErr w:type="spellEnd"/>
      <w:r w:rsidRPr="00953BB8">
        <w:t xml:space="preserve">… </w:t>
      </w:r>
      <w:proofErr w:type="spellStart"/>
      <w:r w:rsidRPr="00953BB8">
        <w:t>Secunda</w:t>
      </w:r>
      <w:proofErr w:type="spellEnd"/>
      <w:r w:rsidRPr="00953BB8">
        <w:t xml:space="preserve"> </w:t>
      </w:r>
      <w:proofErr w:type="spellStart"/>
      <w:proofErr w:type="gramStart"/>
      <w:r w:rsidRPr="00953BB8">
        <w:t>est</w:t>
      </w:r>
      <w:proofErr w:type="spellEnd"/>
      <w:proofErr w:type="gramEnd"/>
      <w:r w:rsidRPr="00953BB8">
        <w:t xml:space="preserve"> </w:t>
      </w:r>
      <w:proofErr w:type="spellStart"/>
      <w:r w:rsidRPr="00953BB8">
        <w:t>ut</w:t>
      </w:r>
      <w:proofErr w:type="spellEnd"/>
      <w:r w:rsidRPr="00953BB8">
        <w:t xml:space="preserve"> per ea </w:t>
      </w:r>
      <w:proofErr w:type="spellStart"/>
      <w:r w:rsidRPr="00953BB8">
        <w:t>homines</w:t>
      </w:r>
      <w:proofErr w:type="spellEnd"/>
      <w:r w:rsidRPr="00953BB8">
        <w:t xml:space="preserve"> </w:t>
      </w:r>
      <w:proofErr w:type="spellStart"/>
      <w:r w:rsidRPr="00953BB8">
        <w:t>retraherentur</w:t>
      </w:r>
      <w:proofErr w:type="spellEnd"/>
      <w:r w:rsidRPr="00953BB8">
        <w:t xml:space="preserve"> </w:t>
      </w:r>
      <w:proofErr w:type="spellStart"/>
      <w:r w:rsidRPr="00953BB8">
        <w:t>ab</w:t>
      </w:r>
      <w:proofErr w:type="spellEnd"/>
      <w:r w:rsidRPr="00953BB8">
        <w:t xml:space="preserve"> </w:t>
      </w:r>
      <w:proofErr w:type="spellStart"/>
      <w:r w:rsidRPr="00953BB8">
        <w:t>idolorum</w:t>
      </w:r>
      <w:proofErr w:type="spellEnd"/>
      <w:r w:rsidRPr="00953BB8">
        <w:t xml:space="preserve"> </w:t>
      </w:r>
      <w:proofErr w:type="spellStart"/>
      <w:r w:rsidRPr="00953BB8">
        <w:t>sacrificiis</w:t>
      </w:r>
      <w:proofErr w:type="spellEnd"/>
      <w:r w:rsidRPr="00953BB8">
        <w:t xml:space="preserve">, quae </w:t>
      </w:r>
      <w:proofErr w:type="spellStart"/>
      <w:r w:rsidRPr="00953BB8">
        <w:t>quidem</w:t>
      </w:r>
      <w:proofErr w:type="spellEnd"/>
      <w:r w:rsidRPr="00953BB8">
        <w:t xml:space="preserve"> </w:t>
      </w:r>
      <w:proofErr w:type="spellStart"/>
      <w:r w:rsidRPr="00953BB8">
        <w:t>causa</w:t>
      </w:r>
      <w:proofErr w:type="spellEnd"/>
      <w:r w:rsidRPr="00953BB8">
        <w:t xml:space="preserve"> </w:t>
      </w:r>
      <w:proofErr w:type="spellStart"/>
      <w:r w:rsidRPr="00953BB8">
        <w:t>habet</w:t>
      </w:r>
      <w:proofErr w:type="spellEnd"/>
      <w:r w:rsidRPr="00953BB8">
        <w:t xml:space="preserve"> locum </w:t>
      </w:r>
      <w:proofErr w:type="spellStart"/>
      <w:r w:rsidRPr="00953BB8">
        <w:t>tantum</w:t>
      </w:r>
      <w:proofErr w:type="spellEnd"/>
      <w:r w:rsidRPr="00953BB8">
        <w:t xml:space="preserve"> </w:t>
      </w:r>
      <w:proofErr w:type="spellStart"/>
      <w:r w:rsidRPr="00953BB8">
        <w:t>modo</w:t>
      </w:r>
      <w:proofErr w:type="spellEnd"/>
      <w:r w:rsidRPr="00953BB8">
        <w:t xml:space="preserve"> in </w:t>
      </w:r>
      <w:proofErr w:type="spellStart"/>
      <w:r w:rsidRPr="00953BB8">
        <w:t>temporibus</w:t>
      </w:r>
      <w:proofErr w:type="spellEnd"/>
      <w:r w:rsidRPr="00953BB8">
        <w:t xml:space="preserve">, in </w:t>
      </w:r>
      <w:proofErr w:type="spellStart"/>
      <w:r w:rsidRPr="00953BB8">
        <w:t>quibus</w:t>
      </w:r>
      <w:proofErr w:type="spellEnd"/>
      <w:r w:rsidRPr="00953BB8">
        <w:t xml:space="preserve"> </w:t>
      </w:r>
      <w:proofErr w:type="spellStart"/>
      <w:r w:rsidRPr="00953BB8">
        <w:t>idolatria</w:t>
      </w:r>
      <w:proofErr w:type="spellEnd"/>
      <w:r w:rsidRPr="00953BB8">
        <w:t xml:space="preserve"> per </w:t>
      </w:r>
      <w:proofErr w:type="spellStart"/>
      <w:r w:rsidRPr="00953BB8">
        <w:t>mundum</w:t>
      </w:r>
      <w:proofErr w:type="spellEnd"/>
      <w:r w:rsidRPr="00953BB8">
        <w:t xml:space="preserve"> </w:t>
      </w:r>
      <w:proofErr w:type="spellStart"/>
      <w:r w:rsidRPr="00953BB8">
        <w:t>universum</w:t>
      </w:r>
      <w:proofErr w:type="spellEnd"/>
      <w:r w:rsidRPr="00953BB8">
        <w:t xml:space="preserve"> </w:t>
      </w:r>
      <w:proofErr w:type="spellStart"/>
      <w:r w:rsidRPr="00953BB8">
        <w:t>viguit</w:t>
      </w:r>
      <w:proofErr w:type="spellEnd"/>
      <w:r w:rsidRPr="00953BB8">
        <w:t xml:space="preserve">. </w:t>
      </w:r>
      <w:proofErr w:type="spellStart"/>
      <w:r w:rsidRPr="00953BB8">
        <w:t>Tertia</w:t>
      </w:r>
      <w:proofErr w:type="spellEnd"/>
      <w:r w:rsidRPr="00953BB8">
        <w:t xml:space="preserve"> </w:t>
      </w:r>
      <w:proofErr w:type="spellStart"/>
      <w:r w:rsidRPr="00953BB8">
        <w:t>verò</w:t>
      </w:r>
      <w:proofErr w:type="spellEnd"/>
      <w:r w:rsidRPr="00953BB8">
        <w:t xml:space="preserve"> </w:t>
      </w:r>
      <w:proofErr w:type="spellStart"/>
      <w:r w:rsidRPr="00953BB8">
        <w:t>causa</w:t>
      </w:r>
      <w:proofErr w:type="spellEnd"/>
      <w:r w:rsidRPr="00953BB8">
        <w:t xml:space="preserve"> </w:t>
      </w:r>
      <w:proofErr w:type="spellStart"/>
      <w:r w:rsidRPr="00953BB8">
        <w:t>sacrificiorum</w:t>
      </w:r>
      <w:proofErr w:type="spellEnd"/>
      <w:r w:rsidRPr="00953BB8">
        <w:t xml:space="preserve"> </w:t>
      </w:r>
      <w:proofErr w:type="spellStart"/>
      <w:r w:rsidRPr="00953BB8">
        <w:t>veteris</w:t>
      </w:r>
      <w:proofErr w:type="spellEnd"/>
      <w:r w:rsidRPr="00953BB8">
        <w:t xml:space="preserve"> </w:t>
      </w:r>
      <w:proofErr w:type="spellStart"/>
      <w:r w:rsidRPr="00953BB8">
        <w:t>legis</w:t>
      </w:r>
      <w:proofErr w:type="spellEnd"/>
      <w:r w:rsidRPr="00953BB8">
        <w:t xml:space="preserve"> </w:t>
      </w:r>
      <w:proofErr w:type="spellStart"/>
      <w:proofErr w:type="gramStart"/>
      <w:r w:rsidRPr="00953BB8">
        <w:t>est</w:t>
      </w:r>
      <w:proofErr w:type="spellEnd"/>
      <w:proofErr w:type="gramEnd"/>
      <w:r w:rsidRPr="00953BB8">
        <w:t xml:space="preserve"> </w:t>
      </w:r>
      <w:proofErr w:type="spellStart"/>
      <w:r w:rsidRPr="00953BB8">
        <w:t>figuralis</w:t>
      </w:r>
      <w:proofErr w:type="spellEnd"/>
      <w:r w:rsidRPr="00953BB8">
        <w:t xml:space="preserve">, scilicet, </w:t>
      </w:r>
      <w:proofErr w:type="spellStart"/>
      <w:r w:rsidRPr="00953BB8">
        <w:t>ut</w:t>
      </w:r>
      <w:proofErr w:type="spellEnd"/>
      <w:r w:rsidRPr="00953BB8">
        <w:t xml:space="preserve"> per </w:t>
      </w:r>
      <w:proofErr w:type="spellStart"/>
      <w:r w:rsidRPr="00953BB8">
        <w:t>illa</w:t>
      </w:r>
      <w:proofErr w:type="spellEnd"/>
      <w:r w:rsidRPr="00953BB8">
        <w:t xml:space="preserve"> </w:t>
      </w:r>
      <w:proofErr w:type="spellStart"/>
      <w:r w:rsidRPr="00953BB8">
        <w:t>sacrificia</w:t>
      </w:r>
      <w:proofErr w:type="spellEnd"/>
      <w:r w:rsidRPr="00953BB8">
        <w:t xml:space="preserve"> </w:t>
      </w:r>
      <w:proofErr w:type="spellStart"/>
      <w:r w:rsidRPr="00953BB8">
        <w:t>multa</w:t>
      </w:r>
      <w:proofErr w:type="spellEnd"/>
      <w:r w:rsidRPr="00953BB8">
        <w:t xml:space="preserve"> et </w:t>
      </w:r>
      <w:proofErr w:type="spellStart"/>
      <w:r w:rsidRPr="00953BB8">
        <w:t>varia</w:t>
      </w:r>
      <w:proofErr w:type="spellEnd"/>
      <w:r w:rsidRPr="00953BB8">
        <w:t xml:space="preserve"> quae in </w:t>
      </w:r>
      <w:proofErr w:type="spellStart"/>
      <w:r w:rsidRPr="00953BB8">
        <w:t>lege</w:t>
      </w:r>
      <w:proofErr w:type="spellEnd"/>
      <w:r w:rsidRPr="00953BB8">
        <w:t xml:space="preserve"> </w:t>
      </w:r>
      <w:proofErr w:type="spellStart"/>
      <w:r w:rsidRPr="00953BB8">
        <w:t>tradebantur</w:t>
      </w:r>
      <w:proofErr w:type="spellEnd"/>
      <w:r w:rsidRPr="00953BB8">
        <w:t xml:space="preserve"> </w:t>
      </w:r>
      <w:proofErr w:type="spellStart"/>
      <w:r w:rsidRPr="00953BB8">
        <w:t>unum</w:t>
      </w:r>
      <w:proofErr w:type="spellEnd"/>
      <w:r w:rsidRPr="00953BB8">
        <w:t xml:space="preserve"> </w:t>
      </w:r>
      <w:proofErr w:type="spellStart"/>
      <w:r w:rsidRPr="00953BB8">
        <w:t>singulare</w:t>
      </w:r>
      <w:proofErr w:type="spellEnd"/>
      <w:r w:rsidRPr="00953BB8">
        <w:t xml:space="preserve"> et </w:t>
      </w:r>
      <w:proofErr w:type="spellStart"/>
      <w:r w:rsidRPr="00953BB8">
        <w:t>praecipuum</w:t>
      </w:r>
      <w:proofErr w:type="spellEnd"/>
      <w:r w:rsidRPr="00953BB8">
        <w:t xml:space="preserve"> </w:t>
      </w:r>
      <w:proofErr w:type="spellStart"/>
      <w:r w:rsidRPr="00953BB8">
        <w:t>sacrificium</w:t>
      </w:r>
      <w:proofErr w:type="spellEnd"/>
      <w:r w:rsidRPr="00953BB8">
        <w:t xml:space="preserve">, scilicet </w:t>
      </w:r>
      <w:proofErr w:type="spellStart"/>
      <w:r w:rsidRPr="00953BB8">
        <w:t>illud</w:t>
      </w:r>
      <w:proofErr w:type="spellEnd"/>
      <w:r w:rsidRPr="00953BB8">
        <w:t xml:space="preserve">, quo ipse </w:t>
      </w:r>
      <w:proofErr w:type="spellStart"/>
      <w:r w:rsidRPr="00953BB8">
        <w:t>Christus</w:t>
      </w:r>
      <w:proofErr w:type="spellEnd"/>
      <w:r w:rsidRPr="00953BB8">
        <w:t xml:space="preserve"> </w:t>
      </w:r>
      <w:proofErr w:type="spellStart"/>
      <w:r w:rsidRPr="00953BB8">
        <w:t>obtulit</w:t>
      </w:r>
      <w:proofErr w:type="spellEnd"/>
      <w:r w:rsidRPr="00953BB8">
        <w:t xml:space="preserve"> </w:t>
      </w:r>
      <w:proofErr w:type="spellStart"/>
      <w:r w:rsidRPr="00953BB8">
        <w:t>seipsum</w:t>
      </w:r>
      <w:proofErr w:type="spellEnd"/>
      <w:r w:rsidRPr="00953BB8">
        <w:t xml:space="preserve"> </w:t>
      </w:r>
      <w:proofErr w:type="spellStart"/>
      <w:r w:rsidRPr="00953BB8">
        <w:t>Deo</w:t>
      </w:r>
      <w:proofErr w:type="spellEnd"/>
      <w:r w:rsidRPr="00953BB8">
        <w:t>…</w:t>
      </w:r>
    </w:p>
  </w:footnote>
  <w:footnote w:id="104">
    <w:p w:rsidR="003F4B7D" w:rsidRPr="0070255B" w:rsidRDefault="003F4B7D" w:rsidP="0070255B">
      <w:pPr>
        <w:pStyle w:val="a3"/>
        <w:rPr>
          <w:rtl/>
        </w:rPr>
      </w:pPr>
      <w:r>
        <w:rPr>
          <w:rStyle w:val="a5"/>
        </w:rPr>
        <w:footnoteRef/>
      </w:r>
      <w:r>
        <w:rPr>
          <w:rtl/>
        </w:rPr>
        <w:t xml:space="preserve"> </w:t>
      </w:r>
      <w:proofErr w:type="spellStart"/>
      <w:r w:rsidRPr="0070255B">
        <w:rPr>
          <w:i/>
          <w:iCs/>
        </w:rPr>
        <w:t>Scrutinium</w:t>
      </w:r>
      <w:proofErr w:type="spellEnd"/>
      <w:r w:rsidRPr="0070255B">
        <w:rPr>
          <w:i/>
          <w:iCs/>
        </w:rPr>
        <w:t xml:space="preserve"> </w:t>
      </w:r>
      <w:proofErr w:type="spellStart"/>
      <w:r w:rsidRPr="0070255B">
        <w:rPr>
          <w:i/>
          <w:iCs/>
        </w:rPr>
        <w:t>Scripturarum</w:t>
      </w:r>
      <w:proofErr w:type="spellEnd"/>
      <w:r w:rsidRPr="0070255B">
        <w:rPr>
          <w:i/>
          <w:iCs/>
        </w:rPr>
        <w:t xml:space="preserve"> </w:t>
      </w:r>
      <w:r w:rsidRPr="0070255B">
        <w:t>(I, IV, 3-4) Pp. 157-160</w:t>
      </w:r>
    </w:p>
  </w:footnote>
  <w:footnote w:id="105">
    <w:p w:rsidR="003F4B7D" w:rsidRDefault="003F4B7D" w:rsidP="00382192">
      <w:pPr>
        <w:pStyle w:val="a3"/>
        <w:rPr>
          <w:rtl/>
        </w:rPr>
      </w:pPr>
      <w:r>
        <w:rPr>
          <w:rStyle w:val="a5"/>
        </w:rPr>
        <w:footnoteRef/>
      </w:r>
      <w:r>
        <w:rPr>
          <w:rtl/>
        </w:rPr>
        <w:t xml:space="preserve"> </w:t>
      </w:r>
      <w:r>
        <w:rPr>
          <w:rFonts w:hint="cs"/>
          <w:rtl/>
        </w:rPr>
        <w:t xml:space="preserve">מובנה של המילה </w:t>
      </w:r>
      <w:proofErr w:type="spellStart"/>
      <w:r w:rsidRPr="000F3C01">
        <w:t>temporalium</w:t>
      </w:r>
      <w:proofErr w:type="spellEnd"/>
      <w:r>
        <w:rPr>
          <w:rFonts w:hint="cs"/>
          <w:rtl/>
        </w:rPr>
        <w:t xml:space="preserve"> הוא זמני וגם ארצי. </w:t>
      </w:r>
    </w:p>
  </w:footnote>
  <w:footnote w:id="106">
    <w:p w:rsidR="003F4B7D" w:rsidRDefault="003F4B7D" w:rsidP="00382192">
      <w:pPr>
        <w:pStyle w:val="a3"/>
        <w:jc w:val="both"/>
        <w:rPr>
          <w:rtl/>
        </w:rPr>
      </w:pPr>
      <w:r>
        <w:rPr>
          <w:rStyle w:val="a5"/>
        </w:rPr>
        <w:footnoteRef/>
      </w:r>
      <w:r>
        <w:rPr>
          <w:rtl/>
        </w:rPr>
        <w:t xml:space="preserve"> </w:t>
      </w:r>
      <w:proofErr w:type="spellStart"/>
      <w:r w:rsidRPr="00D25541">
        <w:rPr>
          <w:i/>
          <w:iCs/>
        </w:rPr>
        <w:t>Scrutinium</w:t>
      </w:r>
      <w:proofErr w:type="spellEnd"/>
      <w:r w:rsidRPr="00D25541">
        <w:rPr>
          <w:i/>
          <w:iCs/>
        </w:rPr>
        <w:t xml:space="preserve"> </w:t>
      </w:r>
      <w:proofErr w:type="spellStart"/>
      <w:r w:rsidRPr="00D25541">
        <w:rPr>
          <w:i/>
          <w:iCs/>
        </w:rPr>
        <w:t>Scripturarum</w:t>
      </w:r>
      <w:proofErr w:type="spellEnd"/>
      <w:r w:rsidRPr="00D25541">
        <w:rPr>
          <w:i/>
          <w:iCs/>
        </w:rPr>
        <w:t xml:space="preserve"> </w:t>
      </w:r>
      <w:r w:rsidRPr="00D25541">
        <w:t>(I</w:t>
      </w:r>
      <w:r>
        <w:t xml:space="preserve">, V, 2) P. 167. </w:t>
      </w:r>
      <w:r>
        <w:rPr>
          <w:rFonts w:hint="cs"/>
          <w:rtl/>
        </w:rPr>
        <w:t xml:space="preserve"> בשני עמודים הבאים פבלו מביא פסוקים מן הברית הישנה שסותרים את שתי התפיסות האלו. לדעתו מצב חומרי של שפע מביא לירידה רוחנית (לדוגמא דברים ח </w:t>
      </w:r>
      <w:proofErr w:type="spellStart"/>
      <w:r>
        <w:rPr>
          <w:rFonts w:hint="cs"/>
          <w:rtl/>
        </w:rPr>
        <w:t>יב</w:t>
      </w:r>
      <w:proofErr w:type="spellEnd"/>
      <w:r>
        <w:rPr>
          <w:rFonts w:hint="cs"/>
          <w:rtl/>
        </w:rPr>
        <w:t>-</w:t>
      </w:r>
      <w:proofErr w:type="spellStart"/>
      <w:r>
        <w:rPr>
          <w:rFonts w:hint="cs"/>
          <w:rtl/>
        </w:rPr>
        <w:t>יז</w:t>
      </w:r>
      <w:proofErr w:type="spellEnd"/>
      <w:r>
        <w:rPr>
          <w:rFonts w:hint="cs"/>
          <w:rtl/>
        </w:rPr>
        <w:t xml:space="preserve">). בנוסף המשיח אינו אמור להיות דמות לוחמת אלא משכין שלום (לדוגמא ישעיהו </w:t>
      </w:r>
      <w:proofErr w:type="spellStart"/>
      <w:r>
        <w:rPr>
          <w:rFonts w:hint="cs"/>
          <w:rtl/>
        </w:rPr>
        <w:t>מב</w:t>
      </w:r>
      <w:proofErr w:type="spellEnd"/>
      <w:r>
        <w:rPr>
          <w:rFonts w:hint="cs"/>
          <w:rtl/>
        </w:rPr>
        <w:t xml:space="preserve">). </w:t>
      </w:r>
    </w:p>
    <w:p w:rsidR="003F4B7D" w:rsidRDefault="003F4B7D" w:rsidP="00611483">
      <w:pPr>
        <w:pStyle w:val="a3"/>
        <w:jc w:val="both"/>
        <w:rPr>
          <w:rtl/>
        </w:rPr>
      </w:pPr>
      <w:r>
        <w:rPr>
          <w:rFonts w:hint="cs"/>
          <w:rtl/>
        </w:rPr>
        <w:t>מקור בלטינית:</w:t>
      </w:r>
    </w:p>
    <w:p w:rsidR="003F4B7D" w:rsidRDefault="003F4B7D" w:rsidP="00611483">
      <w:pPr>
        <w:pStyle w:val="a3"/>
        <w:bidi w:val="0"/>
        <w:jc w:val="both"/>
        <w:rPr>
          <w:rtl/>
        </w:rPr>
      </w:pPr>
      <w:r w:rsidRPr="00611483">
        <w:t xml:space="preserve">Si </w:t>
      </w:r>
      <w:proofErr w:type="spellStart"/>
      <w:r w:rsidRPr="00611483">
        <w:t>bene</w:t>
      </w:r>
      <w:proofErr w:type="spellEnd"/>
      <w:r w:rsidRPr="00611483">
        <w:t xml:space="preserve"> </w:t>
      </w:r>
      <w:proofErr w:type="spellStart"/>
      <w:r w:rsidRPr="00611483">
        <w:t>consideras</w:t>
      </w:r>
      <w:proofErr w:type="spellEnd"/>
      <w:r w:rsidRPr="00611483">
        <w:t xml:space="preserve">, magister </w:t>
      </w:r>
      <w:proofErr w:type="spellStart"/>
      <w:r w:rsidRPr="00611483">
        <w:t>tuus</w:t>
      </w:r>
      <w:proofErr w:type="spellEnd"/>
      <w:r w:rsidRPr="00611483">
        <w:t xml:space="preserve"> Ra. Moy. </w:t>
      </w:r>
      <w:proofErr w:type="spellStart"/>
      <w:proofErr w:type="gramStart"/>
      <w:r w:rsidRPr="00611483">
        <w:t>defecit</w:t>
      </w:r>
      <w:proofErr w:type="spellEnd"/>
      <w:proofErr w:type="gramEnd"/>
      <w:r w:rsidRPr="00611483">
        <w:t xml:space="preserve"> in </w:t>
      </w:r>
      <w:proofErr w:type="spellStart"/>
      <w:r w:rsidRPr="00611483">
        <w:t>scrutinio</w:t>
      </w:r>
      <w:proofErr w:type="spellEnd"/>
      <w:r w:rsidRPr="00611483">
        <w:t xml:space="preserve"> </w:t>
      </w:r>
      <w:proofErr w:type="spellStart"/>
      <w:r w:rsidRPr="00611483">
        <w:t>scriptutarum</w:t>
      </w:r>
      <w:proofErr w:type="spellEnd"/>
      <w:r w:rsidRPr="00611483">
        <w:t xml:space="preserve"> de </w:t>
      </w:r>
      <w:proofErr w:type="spellStart"/>
      <w:r w:rsidRPr="00611483">
        <w:t>vero</w:t>
      </w:r>
      <w:proofErr w:type="spellEnd"/>
      <w:r w:rsidRPr="00611483">
        <w:t xml:space="preserve"> </w:t>
      </w:r>
      <w:proofErr w:type="spellStart"/>
      <w:r w:rsidRPr="00611483">
        <w:t>Messia</w:t>
      </w:r>
      <w:proofErr w:type="spellEnd"/>
      <w:r w:rsidRPr="00611483">
        <w:t xml:space="preserve"> </w:t>
      </w:r>
      <w:proofErr w:type="spellStart"/>
      <w:r w:rsidRPr="00611483">
        <w:t>loquentium</w:t>
      </w:r>
      <w:proofErr w:type="spellEnd"/>
      <w:r w:rsidRPr="00611483">
        <w:t xml:space="preserve">, in </w:t>
      </w:r>
      <w:proofErr w:type="spellStart"/>
      <w:r w:rsidRPr="00611483">
        <w:t>multis</w:t>
      </w:r>
      <w:proofErr w:type="spellEnd"/>
      <w:r w:rsidRPr="00611483">
        <w:t xml:space="preserve"> &amp; </w:t>
      </w:r>
      <w:proofErr w:type="spellStart"/>
      <w:r w:rsidRPr="00611483">
        <w:t>specialiter</w:t>
      </w:r>
      <w:proofErr w:type="spellEnd"/>
      <w:r w:rsidRPr="00611483">
        <w:t xml:space="preserve"> in </w:t>
      </w:r>
      <w:proofErr w:type="spellStart"/>
      <w:r w:rsidRPr="00611483">
        <w:t>duobus</w:t>
      </w:r>
      <w:proofErr w:type="spellEnd"/>
      <w:r w:rsidRPr="00611483">
        <w:t xml:space="preserve"> </w:t>
      </w:r>
      <w:proofErr w:type="spellStart"/>
      <w:r w:rsidRPr="00611483">
        <w:t>que</w:t>
      </w:r>
      <w:proofErr w:type="spellEnd"/>
      <w:r w:rsidRPr="00611483">
        <w:t xml:space="preserve"> ad </w:t>
      </w:r>
      <w:proofErr w:type="spellStart"/>
      <w:r w:rsidRPr="00611483">
        <w:t>propositum</w:t>
      </w:r>
      <w:proofErr w:type="spellEnd"/>
      <w:r w:rsidRPr="00611483">
        <w:t xml:space="preserve"> pertinent. Primo </w:t>
      </w:r>
      <w:proofErr w:type="spellStart"/>
      <w:r w:rsidRPr="00611483">
        <w:t>enim</w:t>
      </w:r>
      <w:proofErr w:type="spellEnd"/>
      <w:r w:rsidRPr="00611483">
        <w:t xml:space="preserve"> </w:t>
      </w:r>
      <w:proofErr w:type="spellStart"/>
      <w:r w:rsidRPr="00611483">
        <w:t>defecit</w:t>
      </w:r>
      <w:proofErr w:type="spellEnd"/>
      <w:r w:rsidRPr="00611483">
        <w:t xml:space="preserve"> in hoc quod </w:t>
      </w:r>
      <w:proofErr w:type="spellStart"/>
      <w:r w:rsidRPr="00611483">
        <w:t>afferit</w:t>
      </w:r>
      <w:proofErr w:type="spellEnd"/>
      <w:r w:rsidRPr="00611483">
        <w:t xml:space="preserve"> </w:t>
      </w:r>
      <w:proofErr w:type="spellStart"/>
      <w:r w:rsidRPr="00611483">
        <w:t>abundantiam</w:t>
      </w:r>
      <w:proofErr w:type="spellEnd"/>
      <w:r w:rsidRPr="00611483">
        <w:t xml:space="preserve"> </w:t>
      </w:r>
      <w:proofErr w:type="spellStart"/>
      <w:r w:rsidRPr="00611483">
        <w:t>bonorum</w:t>
      </w:r>
      <w:proofErr w:type="spellEnd"/>
      <w:r w:rsidRPr="00611483">
        <w:t xml:space="preserve"> </w:t>
      </w:r>
      <w:proofErr w:type="spellStart"/>
      <w:r w:rsidRPr="00611483">
        <w:t>temporalium</w:t>
      </w:r>
      <w:proofErr w:type="spellEnd"/>
      <w:r w:rsidRPr="00611483">
        <w:t xml:space="preserve">, </w:t>
      </w:r>
      <w:proofErr w:type="spellStart"/>
      <w:r w:rsidRPr="00611483">
        <w:t>utpote</w:t>
      </w:r>
      <w:proofErr w:type="spellEnd"/>
      <w:r w:rsidRPr="00611483">
        <w:t xml:space="preserve"> </w:t>
      </w:r>
      <w:proofErr w:type="spellStart"/>
      <w:r w:rsidRPr="00611483">
        <w:t>libertatem</w:t>
      </w:r>
      <w:proofErr w:type="spellEnd"/>
      <w:r w:rsidRPr="00611483">
        <w:t xml:space="preserve"> </w:t>
      </w:r>
      <w:proofErr w:type="spellStart"/>
      <w:r w:rsidRPr="00611483">
        <w:t>corporalem</w:t>
      </w:r>
      <w:proofErr w:type="spellEnd"/>
      <w:r w:rsidRPr="00611483">
        <w:t xml:space="preserve"> ad </w:t>
      </w:r>
      <w:proofErr w:type="spellStart"/>
      <w:r w:rsidRPr="00611483">
        <w:t>sublectione</w:t>
      </w:r>
      <w:proofErr w:type="spellEnd"/>
      <w:r w:rsidRPr="00611483">
        <w:t xml:space="preserve"> </w:t>
      </w:r>
      <w:proofErr w:type="spellStart"/>
      <w:r w:rsidRPr="00611483">
        <w:t>humana</w:t>
      </w:r>
      <w:proofErr w:type="spellEnd"/>
      <w:r w:rsidRPr="00611483">
        <w:t xml:space="preserve">, </w:t>
      </w:r>
      <w:proofErr w:type="spellStart"/>
      <w:r w:rsidRPr="00611483">
        <w:t>similiter</w:t>
      </w:r>
      <w:proofErr w:type="spellEnd"/>
      <w:r w:rsidRPr="00611483">
        <w:t xml:space="preserve"> &amp; </w:t>
      </w:r>
      <w:proofErr w:type="spellStart"/>
      <w:r w:rsidRPr="00611483">
        <w:t>pacem</w:t>
      </w:r>
      <w:proofErr w:type="spellEnd"/>
      <w:r w:rsidRPr="00611483">
        <w:t xml:space="preserve"> </w:t>
      </w:r>
      <w:proofErr w:type="spellStart"/>
      <w:r w:rsidRPr="00611483">
        <w:t>temporalem</w:t>
      </w:r>
      <w:proofErr w:type="spellEnd"/>
      <w:r w:rsidRPr="00611483">
        <w:t xml:space="preserve"> &amp; </w:t>
      </w:r>
      <w:proofErr w:type="spellStart"/>
      <w:r w:rsidRPr="00611483">
        <w:t>magnam</w:t>
      </w:r>
      <w:proofErr w:type="spellEnd"/>
      <w:r w:rsidRPr="00611483">
        <w:t xml:space="preserve"> </w:t>
      </w:r>
      <w:proofErr w:type="spellStart"/>
      <w:r w:rsidRPr="00611483">
        <w:t>copiam</w:t>
      </w:r>
      <w:proofErr w:type="spellEnd"/>
      <w:r w:rsidRPr="00611483">
        <w:t xml:space="preserve"> </w:t>
      </w:r>
      <w:proofErr w:type="spellStart"/>
      <w:r w:rsidRPr="00611483">
        <w:t>divitiarum</w:t>
      </w:r>
      <w:proofErr w:type="spellEnd"/>
      <w:r w:rsidRPr="00611483">
        <w:t xml:space="preserve"> </w:t>
      </w:r>
      <w:proofErr w:type="spellStart"/>
      <w:r w:rsidRPr="00611483">
        <w:t>huius</w:t>
      </w:r>
      <w:proofErr w:type="spellEnd"/>
      <w:r w:rsidRPr="00611483">
        <w:t xml:space="preserve"> mundi </w:t>
      </w:r>
      <w:proofErr w:type="spellStart"/>
      <w:r w:rsidRPr="00611483">
        <w:t>fuisse</w:t>
      </w:r>
      <w:proofErr w:type="spellEnd"/>
      <w:r w:rsidRPr="00611483">
        <w:t xml:space="preserve"> </w:t>
      </w:r>
      <w:proofErr w:type="spellStart"/>
      <w:r w:rsidRPr="00611483">
        <w:t>necessariam</w:t>
      </w:r>
      <w:proofErr w:type="spellEnd"/>
      <w:r w:rsidRPr="00611483">
        <w:t xml:space="preserve"> ad hoc, </w:t>
      </w:r>
      <w:proofErr w:type="spellStart"/>
      <w:r w:rsidRPr="00611483">
        <w:t>ut</w:t>
      </w:r>
      <w:proofErr w:type="spellEnd"/>
      <w:r w:rsidRPr="00611483">
        <w:t xml:space="preserve"> </w:t>
      </w:r>
      <w:proofErr w:type="spellStart"/>
      <w:r w:rsidRPr="00611483">
        <w:t>homine</w:t>
      </w:r>
      <w:proofErr w:type="spellEnd"/>
      <w:r w:rsidRPr="00611483">
        <w:t xml:space="preserve"> </w:t>
      </w:r>
      <w:proofErr w:type="spellStart"/>
      <w:r w:rsidRPr="00611483">
        <w:t>cognoscant</w:t>
      </w:r>
      <w:proofErr w:type="spellEnd"/>
      <w:r w:rsidRPr="00611483">
        <w:t xml:space="preserve"> Deum, &amp; in </w:t>
      </w:r>
      <w:proofErr w:type="spellStart"/>
      <w:r w:rsidRPr="00611483">
        <w:t>divinis</w:t>
      </w:r>
      <w:proofErr w:type="spellEnd"/>
      <w:r w:rsidRPr="00611483">
        <w:t xml:space="preserve"> </w:t>
      </w:r>
      <w:proofErr w:type="spellStart"/>
      <w:r w:rsidRPr="00611483">
        <w:t>operibus</w:t>
      </w:r>
      <w:proofErr w:type="spellEnd"/>
      <w:r w:rsidRPr="00611483">
        <w:t xml:space="preserve"> </w:t>
      </w:r>
      <w:proofErr w:type="spellStart"/>
      <w:r w:rsidRPr="00611483">
        <w:t>exercitentur</w:t>
      </w:r>
      <w:proofErr w:type="spellEnd"/>
      <w:r w:rsidRPr="00611483">
        <w:t xml:space="preserve"> </w:t>
      </w:r>
      <w:proofErr w:type="spellStart"/>
      <w:r w:rsidRPr="00611483">
        <w:t>seu</w:t>
      </w:r>
      <w:proofErr w:type="spellEnd"/>
      <w:r w:rsidRPr="00611483">
        <w:t xml:space="preserve"> </w:t>
      </w:r>
      <w:proofErr w:type="spellStart"/>
      <w:r w:rsidRPr="00611483">
        <w:t>proficiam</w:t>
      </w:r>
      <w:proofErr w:type="spellEnd"/>
      <w:r w:rsidRPr="00611483">
        <w:t xml:space="preserve">. </w:t>
      </w:r>
      <w:proofErr w:type="spellStart"/>
      <w:r w:rsidRPr="00611483">
        <w:t>Secundo</w:t>
      </w:r>
      <w:proofErr w:type="spellEnd"/>
      <w:r w:rsidRPr="00611483">
        <w:t xml:space="preserve"> </w:t>
      </w:r>
      <w:proofErr w:type="spellStart"/>
      <w:r w:rsidRPr="00611483">
        <w:t>defecit</w:t>
      </w:r>
      <w:proofErr w:type="spellEnd"/>
      <w:r w:rsidRPr="00611483">
        <w:t xml:space="preserve">, </w:t>
      </w:r>
      <w:proofErr w:type="spellStart"/>
      <w:r w:rsidRPr="00611483">
        <w:t>afferens</w:t>
      </w:r>
      <w:proofErr w:type="spellEnd"/>
      <w:r w:rsidRPr="00611483">
        <w:t xml:space="preserve"> quod </w:t>
      </w:r>
      <w:proofErr w:type="spellStart"/>
      <w:r w:rsidRPr="00611483">
        <w:t>Messias</w:t>
      </w:r>
      <w:proofErr w:type="spellEnd"/>
      <w:r w:rsidRPr="00611483">
        <w:t xml:space="preserve"> </w:t>
      </w:r>
      <w:proofErr w:type="spellStart"/>
      <w:r w:rsidRPr="00611483">
        <w:t>promissus</w:t>
      </w:r>
      <w:proofErr w:type="spellEnd"/>
      <w:r w:rsidRPr="00611483">
        <w:t xml:space="preserve"> </w:t>
      </w:r>
      <w:proofErr w:type="spellStart"/>
      <w:r w:rsidRPr="00611483">
        <w:t>habebat</w:t>
      </w:r>
      <w:proofErr w:type="spellEnd"/>
      <w:r w:rsidRPr="00611483">
        <w:t xml:space="preserve"> </w:t>
      </w:r>
      <w:proofErr w:type="spellStart"/>
      <w:r w:rsidRPr="00611483">
        <w:t>vincere</w:t>
      </w:r>
      <w:proofErr w:type="spellEnd"/>
      <w:r w:rsidRPr="00611483">
        <w:t xml:space="preserve"> </w:t>
      </w:r>
      <w:proofErr w:type="spellStart"/>
      <w:r w:rsidRPr="00611483">
        <w:t>omnes</w:t>
      </w:r>
      <w:proofErr w:type="spellEnd"/>
      <w:r w:rsidRPr="00611483">
        <w:t xml:space="preserve"> </w:t>
      </w:r>
      <w:proofErr w:type="spellStart"/>
      <w:r w:rsidRPr="00611483">
        <w:t>nationes</w:t>
      </w:r>
      <w:proofErr w:type="spellEnd"/>
      <w:r w:rsidRPr="00611483">
        <w:t xml:space="preserve"> mundi </w:t>
      </w:r>
      <w:proofErr w:type="spellStart"/>
      <w:r w:rsidRPr="00611483">
        <w:t>potenter</w:t>
      </w:r>
      <w:proofErr w:type="spellEnd"/>
      <w:r w:rsidRPr="00611483">
        <w:t xml:space="preserve">, &amp; sic </w:t>
      </w:r>
      <w:proofErr w:type="spellStart"/>
      <w:r w:rsidRPr="00611483">
        <w:t>educere</w:t>
      </w:r>
      <w:proofErr w:type="spellEnd"/>
      <w:r w:rsidRPr="00611483">
        <w:t xml:space="preserve"> </w:t>
      </w:r>
      <w:proofErr w:type="spellStart"/>
      <w:r w:rsidRPr="00611483">
        <w:t>populum</w:t>
      </w:r>
      <w:proofErr w:type="spellEnd"/>
      <w:r w:rsidRPr="00611483">
        <w:t xml:space="preserve"> </w:t>
      </w:r>
      <w:proofErr w:type="spellStart"/>
      <w:r w:rsidRPr="00611483">
        <w:t>israeliticum</w:t>
      </w:r>
      <w:proofErr w:type="spellEnd"/>
      <w:r w:rsidRPr="00611483">
        <w:t xml:space="preserve"> a </w:t>
      </w:r>
      <w:proofErr w:type="spellStart"/>
      <w:r w:rsidRPr="00611483">
        <w:t>subjectione</w:t>
      </w:r>
      <w:proofErr w:type="spellEnd"/>
      <w:r w:rsidRPr="00611483">
        <w:t xml:space="preserve"> </w:t>
      </w:r>
      <w:proofErr w:type="spellStart"/>
      <w:r w:rsidRPr="00611483">
        <w:t>gentium</w:t>
      </w:r>
      <w:proofErr w:type="spellEnd"/>
      <w:r w:rsidRPr="00611483">
        <w:t xml:space="preserve">… </w:t>
      </w:r>
    </w:p>
  </w:footnote>
  <w:footnote w:id="107">
    <w:p w:rsidR="003F4B7D" w:rsidRDefault="003F4B7D" w:rsidP="00E02DCC">
      <w:pPr>
        <w:pStyle w:val="a3"/>
        <w:jc w:val="both"/>
      </w:pPr>
      <w:r>
        <w:rPr>
          <w:rStyle w:val="a5"/>
        </w:rPr>
        <w:footnoteRef/>
      </w:r>
      <w:r>
        <w:rPr>
          <w:rtl/>
        </w:rPr>
        <w:t xml:space="preserve"> </w:t>
      </w:r>
      <w:r>
        <w:rPr>
          <w:rFonts w:hint="cs"/>
          <w:rtl/>
        </w:rPr>
        <w:t xml:space="preserve">מורה נבוכים ב: לו. על שיטתו של הרמב"ם בנבואה עיין </w:t>
      </w:r>
      <w:r w:rsidRPr="00996160">
        <w:t>H</w:t>
      </w:r>
      <w:r>
        <w:t>aim</w:t>
      </w:r>
      <w:r w:rsidRPr="00996160">
        <w:t xml:space="preserve"> Kreisel</w:t>
      </w:r>
      <w:r>
        <w:t>,</w:t>
      </w:r>
      <w:r w:rsidRPr="00996160">
        <w:t xml:space="preserve"> </w:t>
      </w:r>
      <w:r w:rsidRPr="00996160">
        <w:rPr>
          <w:i/>
          <w:iCs/>
        </w:rPr>
        <w:t>Prophecy: The History of an Idea in Medieval Jewish Philosophy</w:t>
      </w:r>
      <w:r>
        <w:rPr>
          <w:i/>
          <w:iCs/>
        </w:rPr>
        <w:t>,</w:t>
      </w:r>
      <w:r w:rsidRPr="00996160">
        <w:t xml:space="preserve"> </w:t>
      </w:r>
      <w:r>
        <w:t>(</w:t>
      </w:r>
      <w:r w:rsidRPr="00996160">
        <w:t>Amsterdam 2001</w:t>
      </w:r>
      <w:r w:rsidR="00E02DCC">
        <w:t>), Pp. 148-315</w:t>
      </w:r>
      <w:r>
        <w:t>.</w:t>
      </w:r>
    </w:p>
  </w:footnote>
  <w:footnote w:id="108">
    <w:p w:rsidR="003F4B7D" w:rsidRDefault="003F4B7D" w:rsidP="003968A4">
      <w:pPr>
        <w:pStyle w:val="a3"/>
        <w:jc w:val="both"/>
        <w:rPr>
          <w:rtl/>
        </w:rPr>
      </w:pPr>
      <w:r>
        <w:rPr>
          <w:rStyle w:val="a5"/>
        </w:rPr>
        <w:footnoteRef/>
      </w:r>
      <w:r>
        <w:rPr>
          <w:rtl/>
        </w:rPr>
        <w:t xml:space="preserve"> </w:t>
      </w:r>
      <w:r>
        <w:rPr>
          <w:rFonts w:hint="cs"/>
          <w:rtl/>
        </w:rPr>
        <w:t xml:space="preserve">בהמשך הפרק פבלו ושאול ממשיכים לדון ביכולתו של מלך המשיח להיות מנהיג פוליטי לוחם וגם מנהיג דתי. </w:t>
      </w:r>
    </w:p>
  </w:footnote>
  <w:footnote w:id="109">
    <w:p w:rsidR="003F4B7D" w:rsidRDefault="003F4B7D" w:rsidP="00996160">
      <w:pPr>
        <w:pStyle w:val="a3"/>
        <w:rPr>
          <w:rtl/>
        </w:rPr>
      </w:pPr>
      <w:r>
        <w:rPr>
          <w:rStyle w:val="a5"/>
        </w:rPr>
        <w:footnoteRef/>
      </w:r>
      <w:r>
        <w:rPr>
          <w:rtl/>
        </w:rPr>
        <w:t xml:space="preserve"> </w:t>
      </w:r>
      <w:r w:rsidRPr="00996160">
        <w:rPr>
          <w:rFonts w:cs="Arial" w:hint="cs"/>
          <w:rtl/>
        </w:rPr>
        <w:t>התנאי</w:t>
      </w:r>
      <w:r w:rsidRPr="00996160">
        <w:rPr>
          <w:rFonts w:cs="Arial"/>
          <w:rtl/>
        </w:rPr>
        <w:t xml:space="preserve"> </w:t>
      </w:r>
      <w:r w:rsidRPr="00996160">
        <w:rPr>
          <w:rFonts w:cs="Arial" w:hint="cs"/>
          <w:rtl/>
        </w:rPr>
        <w:t>השלישי</w:t>
      </w:r>
      <w:r w:rsidRPr="00996160">
        <w:rPr>
          <w:rFonts w:cs="Arial"/>
          <w:rtl/>
        </w:rPr>
        <w:t xml:space="preserve"> </w:t>
      </w:r>
      <w:r w:rsidRPr="00996160">
        <w:rPr>
          <w:rFonts w:cs="Arial" w:hint="cs"/>
          <w:rtl/>
        </w:rPr>
        <w:t>הוא</w:t>
      </w:r>
      <w:r w:rsidRPr="00996160">
        <w:rPr>
          <w:rFonts w:cs="Arial"/>
          <w:rtl/>
        </w:rPr>
        <w:t xml:space="preserve"> </w:t>
      </w:r>
      <w:r w:rsidRPr="00996160">
        <w:rPr>
          <w:rFonts w:cs="Arial" w:hint="cs"/>
          <w:rtl/>
        </w:rPr>
        <w:t>בניית</w:t>
      </w:r>
      <w:r w:rsidRPr="00996160">
        <w:rPr>
          <w:rFonts w:cs="Arial"/>
          <w:rtl/>
        </w:rPr>
        <w:t xml:space="preserve"> </w:t>
      </w:r>
      <w:r w:rsidRPr="00996160">
        <w:rPr>
          <w:rFonts w:cs="Arial" w:hint="cs"/>
          <w:rtl/>
        </w:rPr>
        <w:t>בית</w:t>
      </w:r>
      <w:r w:rsidRPr="00996160">
        <w:rPr>
          <w:rFonts w:cs="Arial"/>
          <w:rtl/>
        </w:rPr>
        <w:t xml:space="preserve"> </w:t>
      </w:r>
      <w:r w:rsidRPr="00996160">
        <w:rPr>
          <w:rFonts w:cs="Arial" w:hint="cs"/>
          <w:rtl/>
        </w:rPr>
        <w:t>המקדש</w:t>
      </w:r>
      <w:r w:rsidRPr="00996160">
        <w:rPr>
          <w:rFonts w:cs="Arial"/>
          <w:rtl/>
        </w:rPr>
        <w:t xml:space="preserve">, </w:t>
      </w:r>
      <w:r w:rsidRPr="00996160">
        <w:rPr>
          <w:rFonts w:cs="Arial" w:hint="cs"/>
          <w:rtl/>
        </w:rPr>
        <w:t>פבלו</w:t>
      </w:r>
      <w:r w:rsidRPr="00996160">
        <w:rPr>
          <w:rFonts w:cs="Arial"/>
          <w:rtl/>
        </w:rPr>
        <w:t xml:space="preserve"> </w:t>
      </w:r>
      <w:r w:rsidRPr="00996160">
        <w:rPr>
          <w:rFonts w:cs="Arial" w:hint="cs"/>
          <w:rtl/>
        </w:rPr>
        <w:t>דן</w:t>
      </w:r>
      <w:r w:rsidRPr="00996160">
        <w:rPr>
          <w:rFonts w:cs="Arial"/>
          <w:rtl/>
        </w:rPr>
        <w:t xml:space="preserve"> </w:t>
      </w:r>
      <w:r>
        <w:rPr>
          <w:rFonts w:cs="Arial" w:hint="cs"/>
          <w:rtl/>
        </w:rPr>
        <w:t xml:space="preserve">בנושא הזה קודם: </w:t>
      </w:r>
      <w:proofErr w:type="spellStart"/>
      <w:r w:rsidRPr="00996160">
        <w:rPr>
          <w:rFonts w:cs="Arial"/>
          <w:i/>
          <w:iCs/>
        </w:rPr>
        <w:t>Scrutinium</w:t>
      </w:r>
      <w:proofErr w:type="spellEnd"/>
      <w:r w:rsidRPr="00996160">
        <w:rPr>
          <w:rFonts w:cs="Arial"/>
          <w:i/>
          <w:iCs/>
        </w:rPr>
        <w:t xml:space="preserve"> </w:t>
      </w:r>
      <w:proofErr w:type="spellStart"/>
      <w:r w:rsidRPr="00996160">
        <w:rPr>
          <w:rFonts w:cs="Arial"/>
          <w:i/>
          <w:iCs/>
        </w:rPr>
        <w:t>Scripturarum</w:t>
      </w:r>
      <w:proofErr w:type="spellEnd"/>
      <w:r w:rsidRPr="00996160">
        <w:rPr>
          <w:rFonts w:cs="Arial"/>
          <w:i/>
          <w:iCs/>
        </w:rPr>
        <w:t xml:space="preserve"> </w:t>
      </w:r>
      <w:r w:rsidRPr="00996160">
        <w:rPr>
          <w:rFonts w:cs="Arial"/>
        </w:rPr>
        <w:t>(I, IV, 3-4) Pp. 157-160</w:t>
      </w:r>
      <w:r>
        <w:rPr>
          <w:rFonts w:hint="cs"/>
          <w:rtl/>
        </w:rPr>
        <w:t>.</w:t>
      </w:r>
    </w:p>
  </w:footnote>
  <w:footnote w:id="110">
    <w:p w:rsidR="003F4B7D" w:rsidRDefault="003F4B7D" w:rsidP="002D1185">
      <w:pPr>
        <w:pStyle w:val="a3"/>
        <w:rPr>
          <w:rtl/>
        </w:rPr>
      </w:pPr>
      <w:r>
        <w:rPr>
          <w:rStyle w:val="a5"/>
        </w:rPr>
        <w:footnoteRef/>
      </w:r>
      <w:r>
        <w:rPr>
          <w:rtl/>
        </w:rPr>
        <w:t xml:space="preserve"> </w:t>
      </w:r>
      <w:r>
        <w:rPr>
          <w:rFonts w:hint="cs"/>
          <w:rtl/>
        </w:rPr>
        <w:t xml:space="preserve">לפי זכריה ט </w:t>
      </w:r>
      <w:proofErr w:type="spellStart"/>
      <w:r>
        <w:rPr>
          <w:rFonts w:hint="cs"/>
          <w:rtl/>
        </w:rPr>
        <w:t>ט</w:t>
      </w:r>
      <w:proofErr w:type="spellEnd"/>
      <w:r>
        <w:rPr>
          <w:rFonts w:hint="cs"/>
          <w:rtl/>
        </w:rPr>
        <w:t xml:space="preserve">. </w:t>
      </w:r>
    </w:p>
  </w:footnote>
  <w:footnote w:id="111">
    <w:p w:rsidR="003F4B7D" w:rsidRPr="0024260F" w:rsidRDefault="003F4B7D" w:rsidP="00ED206E">
      <w:pPr>
        <w:pStyle w:val="a3"/>
        <w:rPr>
          <w:lang w:val="fr-CH"/>
        </w:rPr>
      </w:pPr>
      <w:r>
        <w:rPr>
          <w:rStyle w:val="a5"/>
        </w:rPr>
        <w:footnoteRef/>
      </w:r>
      <w:r>
        <w:rPr>
          <w:rtl/>
        </w:rPr>
        <w:t xml:space="preserve"> </w:t>
      </w:r>
      <w:proofErr w:type="spellStart"/>
      <w:r w:rsidRPr="0024260F">
        <w:rPr>
          <w:i/>
          <w:iCs/>
          <w:lang w:val="fr-CH"/>
        </w:rPr>
        <w:t>Scrutinium</w:t>
      </w:r>
      <w:proofErr w:type="spellEnd"/>
      <w:r w:rsidRPr="0024260F">
        <w:rPr>
          <w:i/>
          <w:iCs/>
          <w:lang w:val="fr-CH"/>
        </w:rPr>
        <w:t xml:space="preserve"> </w:t>
      </w:r>
      <w:proofErr w:type="spellStart"/>
      <w:r w:rsidRPr="0024260F">
        <w:rPr>
          <w:i/>
          <w:iCs/>
          <w:lang w:val="fr-CH"/>
        </w:rPr>
        <w:t>Scripturarum</w:t>
      </w:r>
      <w:proofErr w:type="spellEnd"/>
      <w:r w:rsidRPr="0024260F">
        <w:rPr>
          <w:i/>
          <w:iCs/>
          <w:lang w:val="fr-CH"/>
        </w:rPr>
        <w:t xml:space="preserve"> </w:t>
      </w:r>
      <w:r w:rsidRPr="0024260F">
        <w:rPr>
          <w:lang w:val="fr-CH"/>
        </w:rPr>
        <w:t>(II, IV, 7-8) Pp. 453-459.</w:t>
      </w:r>
    </w:p>
  </w:footnote>
  <w:footnote w:id="112">
    <w:p w:rsidR="003F4B7D" w:rsidRDefault="003F4B7D" w:rsidP="003968A4">
      <w:pPr>
        <w:pStyle w:val="a3"/>
      </w:pPr>
      <w:r>
        <w:rPr>
          <w:rStyle w:val="a5"/>
        </w:rPr>
        <w:footnoteRef/>
      </w:r>
      <w:r>
        <w:rPr>
          <w:rtl/>
        </w:rPr>
        <w:t xml:space="preserve"> </w:t>
      </w:r>
      <w:r>
        <w:rPr>
          <w:rFonts w:hint="cs"/>
          <w:rtl/>
        </w:rPr>
        <w:t xml:space="preserve">הרמב"ם גם אומר דברים דומים ואף קיצוניים יותר שמונה הפרקים (הקדמה למסכת אבות). </w:t>
      </w:r>
    </w:p>
  </w:footnote>
  <w:footnote w:id="113">
    <w:p w:rsidR="003F4B7D" w:rsidRPr="0024260F" w:rsidRDefault="003F4B7D" w:rsidP="008C2538">
      <w:pPr>
        <w:pStyle w:val="a3"/>
        <w:rPr>
          <w:lang w:val="fr-CH"/>
        </w:rPr>
      </w:pPr>
      <w:r>
        <w:rPr>
          <w:rStyle w:val="a5"/>
        </w:rPr>
        <w:footnoteRef/>
      </w:r>
      <w:r>
        <w:rPr>
          <w:rtl/>
        </w:rPr>
        <w:t xml:space="preserve"> </w:t>
      </w:r>
      <w:proofErr w:type="spellStart"/>
      <w:r w:rsidRPr="0024260F">
        <w:rPr>
          <w:i/>
          <w:iCs/>
          <w:lang w:val="fr-CH"/>
        </w:rPr>
        <w:t>Scrutinium</w:t>
      </w:r>
      <w:proofErr w:type="spellEnd"/>
      <w:r w:rsidRPr="0024260F">
        <w:rPr>
          <w:i/>
          <w:iCs/>
          <w:lang w:val="fr-CH"/>
        </w:rPr>
        <w:t xml:space="preserve"> </w:t>
      </w:r>
      <w:proofErr w:type="spellStart"/>
      <w:r w:rsidRPr="0024260F">
        <w:rPr>
          <w:i/>
          <w:iCs/>
          <w:lang w:val="fr-CH"/>
        </w:rPr>
        <w:t>Scripturarum</w:t>
      </w:r>
      <w:proofErr w:type="spellEnd"/>
      <w:r w:rsidRPr="0024260F">
        <w:rPr>
          <w:i/>
          <w:iCs/>
          <w:lang w:val="fr-CH"/>
        </w:rPr>
        <w:t xml:space="preserve"> </w:t>
      </w:r>
      <w:r w:rsidRPr="0024260F">
        <w:rPr>
          <w:lang w:val="fr-CH"/>
        </w:rPr>
        <w:t>(II, V) Pp. 463-493</w:t>
      </w:r>
    </w:p>
  </w:footnote>
  <w:footnote w:id="114">
    <w:p w:rsidR="003F4B7D" w:rsidRPr="0024260F" w:rsidRDefault="003F4B7D" w:rsidP="004C193F">
      <w:pPr>
        <w:pStyle w:val="a3"/>
        <w:rPr>
          <w:lang w:val="fr-CH"/>
        </w:rPr>
      </w:pPr>
      <w:r>
        <w:rPr>
          <w:rStyle w:val="a5"/>
        </w:rPr>
        <w:footnoteRef/>
      </w:r>
      <w:r>
        <w:rPr>
          <w:rtl/>
        </w:rPr>
        <w:t xml:space="preserve"> </w:t>
      </w:r>
      <w:r>
        <w:rPr>
          <w:rFonts w:hint="cs"/>
          <w:rtl/>
        </w:rPr>
        <w:t xml:space="preserve">על הנושא הזה עיין </w:t>
      </w:r>
      <w:r w:rsidRPr="0024260F">
        <w:rPr>
          <w:lang w:val="fr-CH"/>
        </w:rPr>
        <w:t>S</w:t>
      </w:r>
      <w:r>
        <w:rPr>
          <w:lang w:val="fr-CH"/>
        </w:rPr>
        <w:t>halom</w:t>
      </w:r>
      <w:r w:rsidRPr="0024260F">
        <w:rPr>
          <w:lang w:val="fr-CH"/>
        </w:rPr>
        <w:t xml:space="preserve"> Sadik, 'Les voies amenant aux mystères chrétiens dans le </w:t>
      </w:r>
      <w:proofErr w:type="spellStart"/>
      <w:r w:rsidRPr="0024260F">
        <w:rPr>
          <w:lang w:val="fr-CH"/>
        </w:rPr>
        <w:t>Scrutinium</w:t>
      </w:r>
      <w:proofErr w:type="spellEnd"/>
      <w:r w:rsidRPr="0024260F">
        <w:rPr>
          <w:lang w:val="fr-CH"/>
        </w:rPr>
        <w:t xml:space="preserve"> </w:t>
      </w:r>
      <w:proofErr w:type="spellStart"/>
      <w:r w:rsidRPr="0024260F">
        <w:rPr>
          <w:lang w:val="fr-CH"/>
        </w:rPr>
        <w:t>Scripturarum</w:t>
      </w:r>
      <w:proofErr w:type="spellEnd"/>
      <w:r w:rsidRPr="0024260F">
        <w:rPr>
          <w:lang w:val="fr-CH"/>
        </w:rPr>
        <w:t xml:space="preserve"> de Pablo de Santa Maria'</w:t>
      </w:r>
      <w:r>
        <w:rPr>
          <w:lang w:val="fr-CH"/>
        </w:rPr>
        <w:t>,</w:t>
      </w:r>
      <w:r w:rsidRPr="0024260F">
        <w:rPr>
          <w:lang w:val="fr-CH"/>
        </w:rPr>
        <w:t xml:space="preserve"> </w:t>
      </w:r>
      <w:proofErr w:type="spellStart"/>
      <w:r w:rsidRPr="0024260F">
        <w:rPr>
          <w:lang w:val="fr-CH"/>
        </w:rPr>
        <w:t>forthcoming</w:t>
      </w:r>
      <w:proofErr w:type="spellEnd"/>
      <w:r w:rsidRPr="0024260F">
        <w:rPr>
          <w:lang w:val="fr-CH"/>
        </w:rPr>
        <w:t xml:space="preserve">.  </w:t>
      </w:r>
    </w:p>
  </w:footnote>
  <w:footnote w:id="115">
    <w:p w:rsidR="003F4B7D" w:rsidRDefault="003F4B7D" w:rsidP="003968A4">
      <w:pPr>
        <w:pStyle w:val="a3"/>
        <w:jc w:val="both"/>
        <w:rPr>
          <w:rtl/>
        </w:rPr>
      </w:pPr>
      <w:r>
        <w:rPr>
          <w:rStyle w:val="a5"/>
        </w:rPr>
        <w:footnoteRef/>
      </w:r>
      <w:r>
        <w:rPr>
          <w:rtl/>
        </w:rPr>
        <w:t xml:space="preserve"> </w:t>
      </w:r>
      <w:r>
        <w:rPr>
          <w:rFonts w:hint="cs"/>
          <w:rtl/>
        </w:rPr>
        <w:t>הוא נרצח בנסיבות לא ברורות, קיימות שמועות המאשימות מומרים אחרים ברציחתו.</w:t>
      </w:r>
    </w:p>
  </w:footnote>
  <w:footnote w:id="116">
    <w:p w:rsidR="003F4B7D" w:rsidRPr="0084762F" w:rsidRDefault="003F4B7D" w:rsidP="002650BE">
      <w:pPr>
        <w:pStyle w:val="a3"/>
        <w:jc w:val="both"/>
        <w:rPr>
          <w:rtl/>
        </w:rPr>
      </w:pPr>
      <w:r>
        <w:rPr>
          <w:rStyle w:val="a5"/>
        </w:rPr>
        <w:footnoteRef/>
      </w:r>
      <w:r>
        <w:rPr>
          <w:rtl/>
        </w:rPr>
        <w:t xml:space="preserve"> </w:t>
      </w:r>
      <w:r>
        <w:rPr>
          <w:rFonts w:hint="cs"/>
          <w:rtl/>
        </w:rPr>
        <w:t xml:space="preserve">על וויכוח </w:t>
      </w:r>
      <w:proofErr w:type="spellStart"/>
      <w:r>
        <w:rPr>
          <w:rFonts w:hint="cs"/>
          <w:rtl/>
        </w:rPr>
        <w:t>טורטוזה</w:t>
      </w:r>
      <w:proofErr w:type="spellEnd"/>
      <w:r>
        <w:rPr>
          <w:rFonts w:hint="cs"/>
          <w:rtl/>
        </w:rPr>
        <w:t xml:space="preserve"> </w:t>
      </w:r>
      <w:r w:rsidRPr="0084762F">
        <w:rPr>
          <w:rFonts w:hint="cs"/>
          <w:rtl/>
        </w:rPr>
        <w:t>ועל תוצאותיו עיין</w:t>
      </w:r>
      <w:r>
        <w:rPr>
          <w:rFonts w:hint="cs"/>
          <w:rtl/>
        </w:rPr>
        <w:t xml:space="preserve"> רם בן-שלום, </w:t>
      </w:r>
      <w:r w:rsidRPr="00BD03D0">
        <w:rPr>
          <w:rtl/>
        </w:rPr>
        <w:t xml:space="preserve">ויכוח </w:t>
      </w:r>
      <w:proofErr w:type="spellStart"/>
      <w:r w:rsidRPr="00BD03D0">
        <w:rPr>
          <w:rtl/>
        </w:rPr>
        <w:t>טורטוסה</w:t>
      </w:r>
      <w:proofErr w:type="spellEnd"/>
      <w:r w:rsidRPr="00BD03D0">
        <w:rPr>
          <w:rtl/>
        </w:rPr>
        <w:t xml:space="preserve">, </w:t>
      </w:r>
      <w:proofErr w:type="spellStart"/>
      <w:r w:rsidRPr="00BD03D0">
        <w:rPr>
          <w:rtl/>
        </w:rPr>
        <w:t>ויסנטי</w:t>
      </w:r>
      <w:proofErr w:type="spellEnd"/>
      <w:r w:rsidRPr="00BD03D0">
        <w:rPr>
          <w:rtl/>
        </w:rPr>
        <w:t xml:space="preserve"> </w:t>
      </w:r>
      <w:proofErr w:type="spellStart"/>
      <w:r w:rsidRPr="00BD03D0">
        <w:rPr>
          <w:rtl/>
        </w:rPr>
        <w:t>פרר</w:t>
      </w:r>
      <w:proofErr w:type="spellEnd"/>
      <w:r w:rsidRPr="00BD03D0">
        <w:rPr>
          <w:rtl/>
        </w:rPr>
        <w:t xml:space="preserve"> ובעיית האנוסים על פי עדותו של יצחק נתן</w:t>
      </w:r>
      <w:r>
        <w:rPr>
          <w:rFonts w:hint="cs"/>
          <w:rtl/>
        </w:rPr>
        <w:t xml:space="preserve">, </w:t>
      </w:r>
      <w:r w:rsidRPr="00BD03D0">
        <w:rPr>
          <w:b/>
          <w:bCs/>
          <w:rtl/>
        </w:rPr>
        <w:t>ציון</w:t>
      </w:r>
      <w:r>
        <w:rPr>
          <w:rtl/>
        </w:rPr>
        <w:t xml:space="preserve"> נו,</w:t>
      </w:r>
      <w:r>
        <w:rPr>
          <w:rFonts w:hint="cs"/>
          <w:rtl/>
        </w:rPr>
        <w:t xml:space="preserve"> </w:t>
      </w:r>
      <w:r>
        <w:rPr>
          <w:rtl/>
        </w:rPr>
        <w:t xml:space="preserve">א (תשנא) </w:t>
      </w:r>
      <w:r>
        <w:rPr>
          <w:rFonts w:hint="cs"/>
          <w:rtl/>
        </w:rPr>
        <w:t>עמ' 45-21.</w:t>
      </w:r>
      <w:r w:rsidRPr="0084762F">
        <w:rPr>
          <w:rFonts w:hint="cs"/>
          <w:rtl/>
        </w:rPr>
        <w:t xml:space="preserve"> בער, </w:t>
      </w:r>
      <w:r>
        <w:rPr>
          <w:rFonts w:hint="cs"/>
          <w:rtl/>
        </w:rPr>
        <w:t>עמ' 346-325</w:t>
      </w:r>
      <w:r w:rsidRPr="0084762F">
        <w:rPr>
          <w:rFonts w:hint="cs"/>
          <w:rtl/>
        </w:rPr>
        <w:t>;</w:t>
      </w:r>
      <w:r w:rsidRPr="0084762F">
        <w:rPr>
          <w:rFonts w:hint="cs"/>
        </w:rPr>
        <w:t xml:space="preserve"> A</w:t>
      </w:r>
      <w:r>
        <w:t>ntonio</w:t>
      </w:r>
      <w:r w:rsidRPr="0084762F">
        <w:rPr>
          <w:rFonts w:hint="cs"/>
        </w:rPr>
        <w:t xml:space="preserve"> </w:t>
      </w:r>
      <w:proofErr w:type="spellStart"/>
      <w:r w:rsidRPr="0084762F">
        <w:rPr>
          <w:rFonts w:hint="cs"/>
        </w:rPr>
        <w:t>P</w:t>
      </w:r>
      <w:r w:rsidRPr="0084762F">
        <w:t>acios</w:t>
      </w:r>
      <w:proofErr w:type="spellEnd"/>
      <w:r w:rsidRPr="0084762F">
        <w:rPr>
          <w:rFonts w:hint="cs"/>
        </w:rPr>
        <w:t xml:space="preserve"> Lopez</w:t>
      </w:r>
      <w:r w:rsidRPr="0084762F">
        <w:t>,</w:t>
      </w:r>
      <w:r w:rsidRPr="0084762F">
        <w:rPr>
          <w:rFonts w:hint="cs"/>
        </w:rPr>
        <w:t xml:space="preserve"> </w:t>
      </w:r>
      <w:r w:rsidRPr="0084762F">
        <w:rPr>
          <w:rFonts w:hint="cs"/>
          <w:i/>
          <w:iCs/>
        </w:rPr>
        <w:t xml:space="preserve">La </w:t>
      </w:r>
      <w:proofErr w:type="spellStart"/>
      <w:r w:rsidRPr="0084762F">
        <w:rPr>
          <w:rFonts w:hint="cs"/>
          <w:i/>
          <w:iCs/>
        </w:rPr>
        <w:t>disputa</w:t>
      </w:r>
      <w:proofErr w:type="spellEnd"/>
      <w:r w:rsidRPr="0084762F">
        <w:rPr>
          <w:rFonts w:hint="cs"/>
          <w:i/>
          <w:iCs/>
        </w:rPr>
        <w:t xml:space="preserve"> de </w:t>
      </w:r>
      <w:proofErr w:type="spellStart"/>
      <w:r w:rsidRPr="0084762F">
        <w:rPr>
          <w:rFonts w:hint="cs"/>
          <w:i/>
          <w:iCs/>
        </w:rPr>
        <w:t>Tortosa</w:t>
      </w:r>
      <w:proofErr w:type="spellEnd"/>
      <w:r w:rsidRPr="0084762F">
        <w:rPr>
          <w:rFonts w:hint="cs"/>
          <w:i/>
          <w:iCs/>
        </w:rPr>
        <w:t xml:space="preserve">: </w:t>
      </w:r>
      <w:proofErr w:type="spellStart"/>
      <w:r w:rsidRPr="0084762F">
        <w:rPr>
          <w:rFonts w:hint="cs"/>
          <w:i/>
          <w:iCs/>
        </w:rPr>
        <w:t>Estudio</w:t>
      </w:r>
      <w:proofErr w:type="spellEnd"/>
      <w:r w:rsidRPr="0084762F">
        <w:rPr>
          <w:rFonts w:hint="cs"/>
          <w:i/>
          <w:iCs/>
        </w:rPr>
        <w:t xml:space="preserve"> </w:t>
      </w:r>
      <w:proofErr w:type="spellStart"/>
      <w:r w:rsidRPr="0084762F">
        <w:rPr>
          <w:rFonts w:hint="cs"/>
          <w:i/>
          <w:iCs/>
        </w:rPr>
        <w:t>hist</w:t>
      </w:r>
      <w:r w:rsidRPr="0084762F">
        <w:rPr>
          <w:i/>
          <w:iCs/>
        </w:rPr>
        <w:t>ó</w:t>
      </w:r>
      <w:r w:rsidRPr="0084762F">
        <w:rPr>
          <w:rFonts w:hint="cs"/>
          <w:i/>
          <w:iCs/>
        </w:rPr>
        <w:t>rico</w:t>
      </w:r>
      <w:proofErr w:type="spellEnd"/>
      <w:r w:rsidRPr="0084762F">
        <w:rPr>
          <w:rFonts w:hint="cs"/>
          <w:i/>
          <w:iCs/>
        </w:rPr>
        <w:t xml:space="preserve"> – </w:t>
      </w:r>
      <w:proofErr w:type="spellStart"/>
      <w:r w:rsidRPr="0084762F">
        <w:rPr>
          <w:rFonts w:hint="cs"/>
          <w:i/>
          <w:iCs/>
        </w:rPr>
        <w:t>cr</w:t>
      </w:r>
      <w:r w:rsidRPr="0084762F">
        <w:rPr>
          <w:i/>
          <w:iCs/>
        </w:rPr>
        <w:t>í</w:t>
      </w:r>
      <w:r w:rsidRPr="0084762F">
        <w:rPr>
          <w:rFonts w:hint="cs"/>
          <w:i/>
          <w:iCs/>
        </w:rPr>
        <w:t>tico</w:t>
      </w:r>
      <w:proofErr w:type="spellEnd"/>
      <w:r w:rsidRPr="0084762F">
        <w:rPr>
          <w:rFonts w:hint="cs"/>
          <w:i/>
          <w:iCs/>
        </w:rPr>
        <w:t xml:space="preserve"> – doctrinal</w:t>
      </w:r>
      <w:r>
        <w:t>,</w:t>
      </w:r>
      <w:r w:rsidRPr="0084762F">
        <w:rPr>
          <w:rFonts w:hint="cs"/>
        </w:rPr>
        <w:t xml:space="preserve"> </w:t>
      </w:r>
      <w:r>
        <w:t>(</w:t>
      </w:r>
      <w:r w:rsidRPr="0084762F">
        <w:rPr>
          <w:rFonts w:hint="cs"/>
        </w:rPr>
        <w:t>Madrid</w:t>
      </w:r>
      <w:r w:rsidRPr="0084762F">
        <w:t xml:space="preserve">: </w:t>
      </w:r>
      <w:proofErr w:type="spellStart"/>
      <w:r w:rsidRPr="0084762F">
        <w:t>Instituto</w:t>
      </w:r>
      <w:proofErr w:type="spellEnd"/>
      <w:r w:rsidRPr="0084762F">
        <w:t xml:space="preserve"> Arias Montano,</w:t>
      </w:r>
      <w:r w:rsidRPr="0084762F">
        <w:rPr>
          <w:rFonts w:hint="cs"/>
        </w:rPr>
        <w:t xml:space="preserve"> 1957</w:t>
      </w:r>
      <w:r>
        <w:t>) ;</w:t>
      </w:r>
      <w:r w:rsidRPr="0084762F">
        <w:t>F</w:t>
      </w:r>
      <w:r>
        <w:t>rank</w:t>
      </w:r>
      <w:r w:rsidRPr="0084762F">
        <w:t xml:space="preserve"> </w:t>
      </w:r>
      <w:proofErr w:type="spellStart"/>
      <w:r w:rsidRPr="0084762F">
        <w:t>Talmage</w:t>
      </w:r>
      <w:proofErr w:type="spellEnd"/>
      <w:r w:rsidRPr="0084762F">
        <w:t xml:space="preserve">, “Trauma at </w:t>
      </w:r>
      <w:proofErr w:type="spellStart"/>
      <w:r w:rsidRPr="0084762F">
        <w:t>Tortosa</w:t>
      </w:r>
      <w:proofErr w:type="spellEnd"/>
      <w:r w:rsidRPr="0084762F">
        <w:t xml:space="preserve">: The Testimony of Abraham </w:t>
      </w:r>
      <w:proofErr w:type="spellStart"/>
      <w:r w:rsidRPr="0084762F">
        <w:t>Rimoch</w:t>
      </w:r>
      <w:proofErr w:type="spellEnd"/>
      <w:r w:rsidRPr="0084762F">
        <w:t xml:space="preserve">,” </w:t>
      </w:r>
      <w:r w:rsidRPr="0084762F">
        <w:rPr>
          <w:i/>
          <w:iCs/>
        </w:rPr>
        <w:t>Mediaeval Studies </w:t>
      </w:r>
      <w:r w:rsidRPr="00D772E3">
        <w:t>47</w:t>
      </w:r>
      <w:r w:rsidRPr="0084762F">
        <w:rPr>
          <w:i/>
          <w:iCs/>
        </w:rPr>
        <w:t xml:space="preserve"> </w:t>
      </w:r>
      <w:r w:rsidRPr="00D772E3">
        <w:t>(1985</w:t>
      </w:r>
      <w:r w:rsidRPr="003968A4">
        <w:t>)</w:t>
      </w:r>
      <w:r>
        <w:t>, Pp.</w:t>
      </w:r>
      <w:r w:rsidRPr="0084762F">
        <w:t xml:space="preserve"> 379–415</w:t>
      </w:r>
      <w:r>
        <w:t xml:space="preserve">. </w:t>
      </w:r>
    </w:p>
  </w:footnote>
  <w:footnote w:id="117">
    <w:p w:rsidR="003F4B7D" w:rsidRDefault="003F4B7D" w:rsidP="002650BE">
      <w:pPr>
        <w:pStyle w:val="a3"/>
        <w:jc w:val="both"/>
        <w:rPr>
          <w:rtl/>
        </w:rPr>
      </w:pPr>
      <w:r>
        <w:rPr>
          <w:rStyle w:val="a5"/>
        </w:rPr>
        <w:footnoteRef/>
      </w:r>
      <w:r>
        <w:rPr>
          <w:rtl/>
        </w:rPr>
        <w:t xml:space="preserve"> </w:t>
      </w:r>
      <w:r>
        <w:rPr>
          <w:rFonts w:hint="cs"/>
          <w:rtl/>
        </w:rPr>
        <w:t xml:space="preserve">על תולדות המשפחה עיין </w:t>
      </w:r>
      <w:r w:rsidR="000E0BA8">
        <w:t>Judith T.</w:t>
      </w:r>
      <w:r>
        <w:t xml:space="preserve"> </w:t>
      </w:r>
      <w:proofErr w:type="spellStart"/>
      <w:r>
        <w:t>Borrás</w:t>
      </w:r>
      <w:proofErr w:type="spellEnd"/>
      <w:r>
        <w:t xml:space="preserve">, 'The Dirges of Don </w:t>
      </w:r>
      <w:proofErr w:type="spellStart"/>
      <w:r>
        <w:t>Benevist</w:t>
      </w:r>
      <w:proofErr w:type="spellEnd"/>
      <w:r>
        <w:t xml:space="preserve"> and </w:t>
      </w:r>
      <w:proofErr w:type="spellStart"/>
      <w:r>
        <w:t>Doná</w:t>
      </w:r>
      <w:proofErr w:type="spellEnd"/>
      <w:r>
        <w:t xml:space="preserve"> </w:t>
      </w:r>
      <w:proofErr w:type="spellStart"/>
      <w:r>
        <w:t>Tolosana</w:t>
      </w:r>
      <w:proofErr w:type="spellEnd"/>
      <w:r w:rsidR="000E0BA8">
        <w:t xml:space="preserve"> de la </w:t>
      </w:r>
      <w:proofErr w:type="spellStart"/>
      <w:r w:rsidR="000E0BA8">
        <w:t>Cavalleria</w:t>
      </w:r>
      <w:proofErr w:type="spellEnd"/>
      <w:r w:rsidR="000E0BA8">
        <w:t xml:space="preserve"> for the Death of their Son Salomon</w:t>
      </w:r>
      <w:r>
        <w:t>', in</w:t>
      </w:r>
      <w:r w:rsidRPr="000E0BA8">
        <w:rPr>
          <w:i/>
          <w:iCs/>
        </w:rPr>
        <w:t>:</w:t>
      </w:r>
      <w:r w:rsidRPr="000E0BA8">
        <w:rPr>
          <w:i/>
          <w:iCs/>
          <w:sz w:val="22"/>
          <w:szCs w:val="22"/>
        </w:rPr>
        <w:t xml:space="preserve"> </w:t>
      </w:r>
      <w:r w:rsidRPr="000E0BA8">
        <w:rPr>
          <w:i/>
          <w:iCs/>
        </w:rPr>
        <w:t xml:space="preserve">Studies in Arabic and Hebrew Letters in Honor of Raymond P. </w:t>
      </w:r>
      <w:proofErr w:type="spellStart"/>
      <w:r w:rsidRPr="000E0BA8">
        <w:rPr>
          <w:i/>
          <w:iCs/>
        </w:rPr>
        <w:t>Scheindlin</w:t>
      </w:r>
      <w:proofErr w:type="spellEnd"/>
      <w:r>
        <w:t>, Ed. J.</w:t>
      </w:r>
      <w:r w:rsidRPr="008D1A9D">
        <w:t xml:space="preserve">  </w:t>
      </w:r>
      <w:proofErr w:type="spellStart"/>
      <w:r w:rsidRPr="008D1A9D">
        <w:t>Decter</w:t>
      </w:r>
      <w:proofErr w:type="spellEnd"/>
      <w:r>
        <w:t>,</w:t>
      </w:r>
      <w:r w:rsidRPr="008D1A9D">
        <w:rPr>
          <w:sz w:val="22"/>
          <w:szCs w:val="22"/>
        </w:rPr>
        <w:t xml:space="preserve"> </w:t>
      </w:r>
      <w:r>
        <w:t>(</w:t>
      </w:r>
      <w:r w:rsidRPr="008D1A9D">
        <w:t>Piscataway</w:t>
      </w:r>
      <w:r>
        <w:t xml:space="preserve"> 2007)</w:t>
      </w:r>
      <w:proofErr w:type="gramStart"/>
      <w:r>
        <w:t>,  Pp</w:t>
      </w:r>
      <w:proofErr w:type="gramEnd"/>
      <w:r>
        <w:t xml:space="preserve">. 213-225. </w:t>
      </w:r>
    </w:p>
  </w:footnote>
  <w:footnote w:id="118">
    <w:p w:rsidR="003F4B7D" w:rsidRDefault="003F4B7D" w:rsidP="00353D78">
      <w:pPr>
        <w:pStyle w:val="a3"/>
        <w:jc w:val="both"/>
      </w:pPr>
      <w:r>
        <w:rPr>
          <w:rStyle w:val="a5"/>
        </w:rPr>
        <w:footnoteRef/>
      </w:r>
      <w:r>
        <w:rPr>
          <w:rtl/>
        </w:rPr>
        <w:t xml:space="preserve"> </w:t>
      </w:r>
      <w:r>
        <w:rPr>
          <w:rFonts w:hint="cs"/>
          <w:rtl/>
        </w:rPr>
        <w:t xml:space="preserve">הוא היה אחד המומרים שהיו קשורים למשא ומתן שהוביל לנישואיהם של </w:t>
      </w:r>
      <w:proofErr w:type="spellStart"/>
      <w:r>
        <w:rPr>
          <w:rFonts w:hint="cs"/>
          <w:rtl/>
        </w:rPr>
        <w:t>פרידננד</w:t>
      </w:r>
      <w:proofErr w:type="spellEnd"/>
      <w:r>
        <w:rPr>
          <w:rFonts w:hint="cs"/>
          <w:rtl/>
        </w:rPr>
        <w:t xml:space="preserve"> מארגון </w:t>
      </w:r>
      <w:proofErr w:type="spellStart"/>
      <w:r>
        <w:rPr>
          <w:rFonts w:hint="cs"/>
          <w:rtl/>
        </w:rPr>
        <w:t>ואיסבל</w:t>
      </w:r>
      <w:proofErr w:type="spellEnd"/>
      <w:r>
        <w:rPr>
          <w:rFonts w:hint="cs"/>
          <w:rtl/>
        </w:rPr>
        <w:t xml:space="preserve"> מקסטיליה ולאיחוד ספרד. צריך לציין שלמות מעמדו הרם והלהט הנוצרי שלו, חלק מילדיו נפלו קורבן </w:t>
      </w:r>
      <w:proofErr w:type="spellStart"/>
      <w:r>
        <w:rPr>
          <w:rFonts w:hint="cs"/>
          <w:rtl/>
        </w:rPr>
        <w:t>לאנקויזיציה</w:t>
      </w:r>
      <w:proofErr w:type="spellEnd"/>
      <w:r>
        <w:rPr>
          <w:rFonts w:hint="cs"/>
          <w:rtl/>
        </w:rPr>
        <w:t xml:space="preserve">. מעניין לציין שאשתו הראשונה סירבה להמיר.  </w:t>
      </w:r>
    </w:p>
  </w:footnote>
  <w:footnote w:id="119">
    <w:p w:rsidR="003F4B7D" w:rsidRPr="003452A4" w:rsidRDefault="003F4B7D" w:rsidP="003452A4">
      <w:pPr>
        <w:pStyle w:val="a3"/>
        <w:jc w:val="both"/>
        <w:rPr>
          <w:rFonts w:asciiTheme="minorBidi" w:hAnsiTheme="minorBidi"/>
          <w:rtl/>
        </w:rPr>
      </w:pPr>
      <w:r w:rsidRPr="003452A4">
        <w:rPr>
          <w:rStyle w:val="a5"/>
          <w:rFonts w:asciiTheme="minorBidi" w:hAnsiTheme="minorBidi"/>
        </w:rPr>
        <w:footnoteRef/>
      </w:r>
      <w:r w:rsidRPr="003452A4">
        <w:rPr>
          <w:rFonts w:asciiTheme="minorBidi" w:hAnsiTheme="minorBidi"/>
          <w:rtl/>
        </w:rPr>
        <w:t xml:space="preserve"> הספר יצא לאור פעם אחת ב</w:t>
      </w:r>
      <w:r>
        <w:rPr>
          <w:rFonts w:asciiTheme="minorBidi" w:hAnsiTheme="minorBidi" w:hint="cs"/>
          <w:rtl/>
        </w:rPr>
        <w:t xml:space="preserve"> </w:t>
      </w:r>
      <w:r w:rsidRPr="003452A4">
        <w:rPr>
          <w:rFonts w:asciiTheme="minorBidi" w:hAnsiTheme="minorBidi"/>
          <w:rtl/>
        </w:rPr>
        <w:t xml:space="preserve">1592 </w:t>
      </w:r>
      <w:r>
        <w:rPr>
          <w:rFonts w:asciiTheme="minorBidi" w:hAnsiTheme="minorBidi" w:hint="cs"/>
          <w:rtl/>
        </w:rPr>
        <w:t xml:space="preserve"> </w:t>
      </w:r>
      <w:r w:rsidRPr="003452A4">
        <w:rPr>
          <w:rFonts w:asciiTheme="minorBidi" w:hAnsiTheme="minorBidi"/>
          <w:rtl/>
        </w:rPr>
        <w:t>בידי</w:t>
      </w:r>
      <w:proofErr w:type="spellStart"/>
      <w:r w:rsidRPr="003452A4">
        <w:rPr>
          <w:rFonts w:asciiTheme="minorBidi" w:hAnsiTheme="minorBidi"/>
        </w:rPr>
        <w:t>Barezzo</w:t>
      </w:r>
      <w:proofErr w:type="spellEnd"/>
      <w:r w:rsidRPr="003452A4">
        <w:rPr>
          <w:rFonts w:asciiTheme="minorBidi" w:hAnsiTheme="minorBidi"/>
        </w:rPr>
        <w:t xml:space="preserve"> </w:t>
      </w:r>
      <w:proofErr w:type="spellStart"/>
      <w:r w:rsidRPr="003452A4">
        <w:rPr>
          <w:rFonts w:asciiTheme="minorBidi" w:hAnsiTheme="minorBidi"/>
        </w:rPr>
        <w:t>Barezzi</w:t>
      </w:r>
      <w:proofErr w:type="spellEnd"/>
      <w:r w:rsidRPr="003452A4">
        <w:rPr>
          <w:rFonts w:asciiTheme="minorBidi" w:hAnsiTheme="minorBidi"/>
        </w:rPr>
        <w:t xml:space="preserve"> </w:t>
      </w:r>
      <w:r>
        <w:rPr>
          <w:rFonts w:asciiTheme="minorBidi" w:hAnsiTheme="minorBidi" w:hint="cs"/>
          <w:rtl/>
        </w:rPr>
        <w:t>.</w:t>
      </w:r>
    </w:p>
  </w:footnote>
  <w:footnote w:id="120">
    <w:p w:rsidR="003F4B7D" w:rsidRDefault="003F4B7D" w:rsidP="000C3D7F">
      <w:pPr>
        <w:pStyle w:val="a3"/>
        <w:jc w:val="both"/>
        <w:rPr>
          <w:rtl/>
        </w:rPr>
      </w:pPr>
      <w:r>
        <w:rPr>
          <w:rStyle w:val="a5"/>
        </w:rPr>
        <w:footnoteRef/>
      </w:r>
      <w:r>
        <w:rPr>
          <w:rtl/>
        </w:rPr>
        <w:t xml:space="preserve"> </w:t>
      </w:r>
      <w:r>
        <w:rPr>
          <w:rFonts w:hint="cs"/>
          <w:rtl/>
        </w:rPr>
        <w:t xml:space="preserve">הוא מקדיש לפולמוס נגד האסלאם את בעיקר את הסעיפים 917-847 וגם את הסעיפים 137-136, 208-207, 964-940. כל שאר הספר, המונה 1050 סעיפים עוסק בעיקרו בפולמוס עם היהדות. </w:t>
      </w:r>
    </w:p>
  </w:footnote>
  <w:footnote w:id="121">
    <w:p w:rsidR="003F4B7D" w:rsidRDefault="003F4B7D" w:rsidP="000C3D7F">
      <w:pPr>
        <w:pStyle w:val="a3"/>
        <w:jc w:val="both"/>
      </w:pPr>
      <w:r>
        <w:rPr>
          <w:rStyle w:val="a5"/>
        </w:rPr>
        <w:footnoteRef/>
      </w:r>
      <w:r>
        <w:rPr>
          <w:rtl/>
        </w:rPr>
        <w:t xml:space="preserve"> </w:t>
      </w:r>
      <w:r>
        <w:rPr>
          <w:rFonts w:hint="cs"/>
          <w:rtl/>
        </w:rPr>
        <w:t xml:space="preserve">פדרו מזכיר את הרמב"ם יותר משלוש עשרה פעמים בספרו וקטעים שלמים (לדוגמא סעיפים 288-266 ו683-662 דנים בעיקרם בתפיסתו של הרמב"ם. מקורות בתר תלמודיות נוספות </w:t>
      </w:r>
      <w:proofErr w:type="spellStart"/>
      <w:r>
        <w:rPr>
          <w:rFonts w:hint="cs"/>
          <w:rtl/>
        </w:rPr>
        <w:t>שפדרו</w:t>
      </w:r>
      <w:proofErr w:type="spellEnd"/>
      <w:r>
        <w:rPr>
          <w:rFonts w:hint="cs"/>
          <w:rtl/>
        </w:rPr>
        <w:t xml:space="preserve"> מזכיר הם רבי אברהם אבן עזרא (שמונה פעמים) והרמב"ן (שלוש פעמים). </w:t>
      </w:r>
    </w:p>
  </w:footnote>
  <w:footnote w:id="122">
    <w:p w:rsidR="003F4B7D" w:rsidRDefault="003F4B7D" w:rsidP="0027753C">
      <w:pPr>
        <w:pStyle w:val="a3"/>
      </w:pPr>
      <w:r>
        <w:rPr>
          <w:rStyle w:val="a5"/>
        </w:rPr>
        <w:footnoteRef/>
      </w:r>
      <w:r>
        <w:rPr>
          <w:rtl/>
        </w:rPr>
        <w:t xml:space="preserve"> </w:t>
      </w:r>
      <w:r w:rsidRPr="0027753C">
        <w:t>Zelus Christi</w:t>
      </w:r>
      <w:r>
        <w:rPr>
          <w:rFonts w:hint="cs"/>
          <w:rtl/>
        </w:rPr>
        <w:t xml:space="preserve"> סעיפים 736-684. </w:t>
      </w:r>
    </w:p>
  </w:footnote>
  <w:footnote w:id="123">
    <w:p w:rsidR="003F4B7D" w:rsidRDefault="003F4B7D">
      <w:pPr>
        <w:pStyle w:val="a3"/>
      </w:pPr>
      <w:r>
        <w:rPr>
          <w:rStyle w:val="a5"/>
        </w:rPr>
        <w:footnoteRef/>
      </w:r>
      <w:r>
        <w:rPr>
          <w:rtl/>
        </w:rPr>
        <w:t xml:space="preserve"> </w:t>
      </w:r>
      <w:r w:rsidRPr="0027753C">
        <w:t>Zelus Christi</w:t>
      </w:r>
      <w:r>
        <w:rPr>
          <w:rFonts w:hint="cs"/>
          <w:rtl/>
        </w:rPr>
        <w:t xml:space="preserve"> סעיפים 735-727.</w:t>
      </w:r>
    </w:p>
  </w:footnote>
  <w:footnote w:id="124">
    <w:p w:rsidR="003F4B7D" w:rsidRDefault="003F4B7D" w:rsidP="008841E1">
      <w:pPr>
        <w:pStyle w:val="a3"/>
        <w:jc w:val="both"/>
        <w:rPr>
          <w:rtl/>
        </w:rPr>
      </w:pPr>
      <w:r>
        <w:rPr>
          <w:rStyle w:val="a5"/>
        </w:rPr>
        <w:footnoteRef/>
      </w:r>
      <w:r>
        <w:rPr>
          <w:rtl/>
        </w:rPr>
        <w:t xml:space="preserve"> </w:t>
      </w:r>
      <w:r>
        <w:rPr>
          <w:rFonts w:hint="cs"/>
          <w:rtl/>
        </w:rPr>
        <w:t>קיצור של הנוסח הנמצא ב</w:t>
      </w:r>
      <w:r>
        <w:rPr>
          <w:rtl/>
        </w:rPr>
        <w:t>תלמוד בבלי, ברכות לג</w:t>
      </w:r>
      <w:r>
        <w:rPr>
          <w:rFonts w:hint="cs"/>
          <w:rtl/>
        </w:rPr>
        <w:t xml:space="preserve">: </w:t>
      </w:r>
      <w:r>
        <w:rPr>
          <w:rtl/>
        </w:rPr>
        <w:t>ב ומגילה כה</w:t>
      </w:r>
      <w:r>
        <w:rPr>
          <w:rFonts w:hint="cs"/>
          <w:rtl/>
        </w:rPr>
        <w:t xml:space="preserve">: </w:t>
      </w:r>
      <w:r w:rsidRPr="008841E1">
        <w:rPr>
          <w:rtl/>
        </w:rPr>
        <w:t>א</w:t>
      </w:r>
      <w:r>
        <w:rPr>
          <w:rFonts w:hint="cs"/>
          <w:rtl/>
        </w:rPr>
        <w:t xml:space="preserve">. מעניין </w:t>
      </w:r>
      <w:proofErr w:type="spellStart"/>
      <w:r>
        <w:rPr>
          <w:rFonts w:hint="cs"/>
          <w:rtl/>
        </w:rPr>
        <w:t>שפדרו</w:t>
      </w:r>
      <w:proofErr w:type="spellEnd"/>
      <w:r>
        <w:rPr>
          <w:rFonts w:hint="cs"/>
          <w:rtl/>
        </w:rPr>
        <w:t xml:space="preserve"> מביא את הסיפור הזה בסעיפים העוסקים בגישתו של הרמב"ם ולא בסעיפים הקודמים העוסקים באסמכתאות מן התלמוד.  </w:t>
      </w:r>
    </w:p>
  </w:footnote>
  <w:footnote w:id="125">
    <w:p w:rsidR="003F4B7D" w:rsidRPr="00A251A9" w:rsidRDefault="003F4B7D" w:rsidP="00A251A9">
      <w:pPr>
        <w:pStyle w:val="a3"/>
        <w:jc w:val="both"/>
        <w:rPr>
          <w:rtl/>
        </w:rPr>
      </w:pPr>
      <w:r>
        <w:rPr>
          <w:rStyle w:val="a5"/>
        </w:rPr>
        <w:footnoteRef/>
      </w:r>
      <w:r>
        <w:rPr>
          <w:rtl/>
        </w:rPr>
        <w:t xml:space="preserve"> </w:t>
      </w:r>
      <w:r>
        <w:rPr>
          <w:rFonts w:hint="cs"/>
          <w:rtl/>
        </w:rPr>
        <w:t xml:space="preserve">תרגמתי כך את המילה הלטינית </w:t>
      </w:r>
      <w:proofErr w:type="spellStart"/>
      <w:r w:rsidRPr="00A251A9">
        <w:t>vestigium</w:t>
      </w:r>
      <w:proofErr w:type="spellEnd"/>
      <w:r>
        <w:rPr>
          <w:rFonts w:hint="cs"/>
          <w:rtl/>
        </w:rPr>
        <w:t xml:space="preserve">. זו המילה הקיימת בתיאולוגיה הנוצרית מאז </w:t>
      </w:r>
      <w:proofErr w:type="spellStart"/>
      <w:r>
        <w:rPr>
          <w:rFonts w:hint="cs"/>
          <w:rtl/>
        </w:rPr>
        <w:t>אוגוסטינוס</w:t>
      </w:r>
      <w:proofErr w:type="spellEnd"/>
      <w:r>
        <w:rPr>
          <w:rFonts w:hint="cs"/>
          <w:rtl/>
        </w:rPr>
        <w:t xml:space="preserve"> כדי להצביע על הסימנים לשילוש בעולמנו. </w:t>
      </w:r>
    </w:p>
  </w:footnote>
  <w:footnote w:id="126">
    <w:p w:rsidR="003F4B7D" w:rsidRPr="00A251A9" w:rsidRDefault="003F4B7D" w:rsidP="00A251A9">
      <w:pPr>
        <w:pStyle w:val="a3"/>
        <w:jc w:val="both"/>
        <w:rPr>
          <w:rtl/>
        </w:rPr>
      </w:pPr>
      <w:r>
        <w:rPr>
          <w:rStyle w:val="a5"/>
        </w:rPr>
        <w:footnoteRef/>
      </w:r>
      <w:r>
        <w:rPr>
          <w:rtl/>
        </w:rPr>
        <w:t xml:space="preserve"> </w:t>
      </w:r>
      <w:r>
        <w:rPr>
          <w:rFonts w:hint="cs"/>
          <w:rtl/>
        </w:rPr>
        <w:t xml:space="preserve">כאן פדרו קורא להם רק </w:t>
      </w:r>
      <w:proofErr w:type="spellStart"/>
      <w:r w:rsidRPr="00A251A9">
        <w:t>Sinagoga</w:t>
      </w:r>
      <w:proofErr w:type="spellEnd"/>
      <w:r>
        <w:rPr>
          <w:rFonts w:hint="cs"/>
          <w:rtl/>
        </w:rPr>
        <w:t xml:space="preserve"> בקיצור תרגמתי 'אנשי הכנסת הגדולה' על פי הסיפור של ר' חנינא שבו פדרו קורא להם </w:t>
      </w:r>
      <w:proofErr w:type="spellStart"/>
      <w:r>
        <w:t>Rabbini</w:t>
      </w:r>
      <w:proofErr w:type="spellEnd"/>
      <w:r>
        <w:t xml:space="preserve"> </w:t>
      </w:r>
      <w:proofErr w:type="spellStart"/>
      <w:r>
        <w:t>magne</w:t>
      </w:r>
      <w:proofErr w:type="spellEnd"/>
      <w:r>
        <w:t xml:space="preserve"> </w:t>
      </w:r>
      <w:proofErr w:type="spellStart"/>
      <w:r>
        <w:t>Sinagogo</w:t>
      </w:r>
      <w:proofErr w:type="spellEnd"/>
      <w:r>
        <w:rPr>
          <w:rFonts w:hint="cs"/>
          <w:rtl/>
        </w:rPr>
        <w:t>.</w:t>
      </w:r>
    </w:p>
  </w:footnote>
  <w:footnote w:id="127">
    <w:p w:rsidR="003F4B7D" w:rsidRDefault="003F4B7D" w:rsidP="00A421B3">
      <w:pPr>
        <w:pStyle w:val="a3"/>
      </w:pPr>
      <w:r>
        <w:rPr>
          <w:rStyle w:val="a5"/>
        </w:rPr>
        <w:footnoteRef/>
      </w:r>
      <w:r>
        <w:rPr>
          <w:rtl/>
        </w:rPr>
        <w:t xml:space="preserve"> </w:t>
      </w:r>
      <w:proofErr w:type="spellStart"/>
      <w:r w:rsidRPr="00BA35EF">
        <w:t>Potens</w:t>
      </w:r>
      <w:proofErr w:type="spellEnd"/>
      <w:r>
        <w:rPr>
          <w:rFonts w:hint="cs"/>
          <w:rtl/>
        </w:rPr>
        <w:t xml:space="preserve"> במקור בלטינית, תרגמתי שוב לפי המקור של הברכה בעברית. </w:t>
      </w:r>
    </w:p>
  </w:footnote>
  <w:footnote w:id="128">
    <w:p w:rsidR="003F4B7D" w:rsidRPr="007A4776" w:rsidRDefault="003F4B7D" w:rsidP="00BA35EF">
      <w:pPr>
        <w:pStyle w:val="a3"/>
        <w:jc w:val="both"/>
        <w:rPr>
          <w:rtl/>
        </w:rPr>
      </w:pPr>
      <w:r>
        <w:rPr>
          <w:rStyle w:val="a5"/>
        </w:rPr>
        <w:footnoteRef/>
      </w:r>
      <w:r>
        <w:rPr>
          <w:rtl/>
        </w:rPr>
        <w:t xml:space="preserve"> </w:t>
      </w:r>
      <w:r>
        <w:rPr>
          <w:rFonts w:hint="cs"/>
          <w:rtl/>
        </w:rPr>
        <w:t>כאן פדרו מסביר שיכולתו של הבן מתבטאת במלחמתו נגד היסודות השטניים (</w:t>
      </w:r>
      <w:proofErr w:type="spellStart"/>
      <w:r>
        <w:t>diabolum</w:t>
      </w:r>
      <w:proofErr w:type="spellEnd"/>
      <w:r>
        <w:t xml:space="preserve"> </w:t>
      </w:r>
      <w:proofErr w:type="spellStart"/>
      <w:r>
        <w:t>principem</w:t>
      </w:r>
      <w:proofErr w:type="spellEnd"/>
      <w:r>
        <w:rPr>
          <w:rFonts w:hint="cs"/>
          <w:rtl/>
        </w:rPr>
        <w:t xml:space="preserve">) של עולמנו. </w:t>
      </w:r>
    </w:p>
  </w:footnote>
  <w:footnote w:id="129">
    <w:p w:rsidR="003F4B7D" w:rsidRDefault="003F4B7D" w:rsidP="00A421B3">
      <w:pPr>
        <w:pStyle w:val="a3"/>
        <w:jc w:val="both"/>
      </w:pPr>
      <w:r>
        <w:rPr>
          <w:rStyle w:val="a5"/>
        </w:rPr>
        <w:footnoteRef/>
      </w:r>
      <w:r>
        <w:rPr>
          <w:rFonts w:hint="cs"/>
          <w:rtl/>
        </w:rPr>
        <w:t xml:space="preserve"> כאן פדרו חוזר על התפיסה הקלאסית של הנוצרים, ששלושת פרצופי השילוש אינם מחלקים את האל.</w:t>
      </w:r>
      <w:r>
        <w:rPr>
          <w:rtl/>
        </w:rPr>
        <w:t xml:space="preserve"> </w:t>
      </w:r>
    </w:p>
  </w:footnote>
  <w:footnote w:id="130">
    <w:p w:rsidR="003F4B7D" w:rsidRDefault="003F4B7D" w:rsidP="00BA35EF">
      <w:pPr>
        <w:pStyle w:val="a3"/>
      </w:pPr>
      <w:r>
        <w:rPr>
          <w:rStyle w:val="a5"/>
        </w:rPr>
        <w:footnoteRef/>
      </w:r>
      <w:r>
        <w:rPr>
          <w:rtl/>
        </w:rPr>
        <w:t xml:space="preserve"> </w:t>
      </w:r>
      <w:proofErr w:type="spellStart"/>
      <w:r w:rsidRPr="00BA35EF">
        <w:t>Confunditur</w:t>
      </w:r>
      <w:proofErr w:type="spellEnd"/>
      <w:r>
        <w:rPr>
          <w:rFonts w:hint="cs"/>
          <w:rtl/>
        </w:rPr>
        <w:t xml:space="preserve"> במקור בלטינית.</w:t>
      </w:r>
    </w:p>
  </w:footnote>
  <w:footnote w:id="131">
    <w:p w:rsidR="003F4B7D" w:rsidRDefault="003F4B7D" w:rsidP="00225195">
      <w:pPr>
        <w:pStyle w:val="a3"/>
        <w:jc w:val="both"/>
      </w:pPr>
      <w:r>
        <w:rPr>
          <w:rStyle w:val="a5"/>
        </w:rPr>
        <w:footnoteRef/>
      </w:r>
      <w:r>
        <w:rPr>
          <w:rFonts w:hint="cs"/>
          <w:rtl/>
        </w:rPr>
        <w:t xml:space="preserve"> קרי, המתאימים לשילוש. כאן פדרו קובע שכל הנביאים והיהודים הקדומים האמינו בשילוש אלא שלא יכלו להסביר את אחדות האל מכוון שלא ניתן להבינה. </w:t>
      </w:r>
      <w:r>
        <w:rPr>
          <w:rtl/>
        </w:rPr>
        <w:t xml:space="preserve"> </w:t>
      </w:r>
    </w:p>
  </w:footnote>
  <w:footnote w:id="132">
    <w:p w:rsidR="003F4B7D" w:rsidRDefault="003F4B7D" w:rsidP="00F41C17">
      <w:pPr>
        <w:pStyle w:val="a3"/>
        <w:rPr>
          <w:rtl/>
        </w:rPr>
      </w:pPr>
      <w:r>
        <w:rPr>
          <w:rStyle w:val="a5"/>
        </w:rPr>
        <w:footnoteRef/>
      </w:r>
      <w:r>
        <w:rPr>
          <w:rtl/>
        </w:rPr>
        <w:t xml:space="preserve"> </w:t>
      </w:r>
      <w:r>
        <w:rPr>
          <w:rFonts w:hint="cs"/>
          <w:rtl/>
        </w:rPr>
        <w:t xml:space="preserve">כאן פדרו קורא למשנה תורה </w:t>
      </w:r>
      <w:proofErr w:type="spellStart"/>
      <w:r w:rsidRPr="004C316B">
        <w:t>notitiae</w:t>
      </w:r>
      <w:proofErr w:type="spellEnd"/>
      <w:r>
        <w:rPr>
          <w:rFonts w:hint="cs"/>
          <w:rtl/>
        </w:rPr>
        <w:t xml:space="preserve">. כפי הנראה, הוא מתכוון להלכות יסודי התורה פרק ב הלכה י. </w:t>
      </w:r>
    </w:p>
  </w:footnote>
  <w:footnote w:id="133">
    <w:p w:rsidR="003F4B7D" w:rsidRDefault="003F4B7D" w:rsidP="00DE112B">
      <w:pPr>
        <w:pStyle w:val="a3"/>
        <w:rPr>
          <w:rtl/>
        </w:rPr>
      </w:pPr>
      <w:r>
        <w:rPr>
          <w:rStyle w:val="a5"/>
        </w:rPr>
        <w:footnoteRef/>
      </w:r>
      <w:r>
        <w:rPr>
          <w:rtl/>
        </w:rPr>
        <w:t xml:space="preserve"> </w:t>
      </w:r>
      <w:r w:rsidRPr="00DE112B">
        <w:t>Zelus Christi</w:t>
      </w:r>
      <w:r>
        <w:rPr>
          <w:rFonts w:hint="cs"/>
          <w:rtl/>
        </w:rPr>
        <w:t xml:space="preserve"> סעיפים 735-731. מקור בלטינית:</w:t>
      </w:r>
    </w:p>
    <w:p w:rsidR="003F4B7D" w:rsidRDefault="003F4B7D" w:rsidP="004256D0">
      <w:pPr>
        <w:pStyle w:val="a3"/>
        <w:bidi w:val="0"/>
        <w:jc w:val="both"/>
        <w:rPr>
          <w:rtl/>
        </w:rPr>
      </w:pPr>
      <w:proofErr w:type="spellStart"/>
      <w:r w:rsidRPr="00BD03D0">
        <w:rPr>
          <w:lang w:val="fr-CH"/>
        </w:rPr>
        <w:t>Contemplare</w:t>
      </w:r>
      <w:proofErr w:type="spellEnd"/>
      <w:r w:rsidRPr="00BD03D0">
        <w:rPr>
          <w:lang w:val="fr-CH"/>
        </w:rPr>
        <w:t xml:space="preserve"> </w:t>
      </w:r>
      <w:proofErr w:type="spellStart"/>
      <w:r w:rsidRPr="00BD03D0">
        <w:rPr>
          <w:lang w:val="fr-CH"/>
        </w:rPr>
        <w:t>modò</w:t>
      </w:r>
      <w:proofErr w:type="spellEnd"/>
      <w:r w:rsidRPr="00BD03D0">
        <w:rPr>
          <w:lang w:val="fr-CH"/>
        </w:rPr>
        <w:t xml:space="preserve">, </w:t>
      </w:r>
      <w:proofErr w:type="spellStart"/>
      <w:r w:rsidRPr="00BD03D0">
        <w:rPr>
          <w:lang w:val="fr-CH"/>
        </w:rPr>
        <w:t>judee</w:t>
      </w:r>
      <w:proofErr w:type="spellEnd"/>
      <w:r w:rsidRPr="00BD03D0">
        <w:rPr>
          <w:lang w:val="fr-CH"/>
        </w:rPr>
        <w:t xml:space="preserve">, </w:t>
      </w:r>
      <w:proofErr w:type="spellStart"/>
      <w:r w:rsidRPr="00BD03D0">
        <w:rPr>
          <w:lang w:val="fr-CH"/>
        </w:rPr>
        <w:t>illas</w:t>
      </w:r>
      <w:proofErr w:type="spellEnd"/>
      <w:r w:rsidRPr="00BD03D0">
        <w:rPr>
          <w:lang w:val="fr-CH"/>
        </w:rPr>
        <w:t xml:space="preserve"> </w:t>
      </w:r>
      <w:proofErr w:type="spellStart"/>
      <w:r w:rsidRPr="00BD03D0">
        <w:rPr>
          <w:lang w:val="fr-CH"/>
        </w:rPr>
        <w:t>tres</w:t>
      </w:r>
      <w:proofErr w:type="spellEnd"/>
      <w:r w:rsidRPr="00BD03D0">
        <w:rPr>
          <w:lang w:val="fr-CH"/>
        </w:rPr>
        <w:t xml:space="preserve"> </w:t>
      </w:r>
      <w:proofErr w:type="spellStart"/>
      <w:r w:rsidRPr="00BD03D0">
        <w:rPr>
          <w:lang w:val="fr-CH"/>
        </w:rPr>
        <w:t>priores</w:t>
      </w:r>
      <w:proofErr w:type="spellEnd"/>
      <w:r w:rsidRPr="00BD03D0">
        <w:rPr>
          <w:lang w:val="fr-CH"/>
        </w:rPr>
        <w:t xml:space="preserve"> laudes dictas par </w:t>
      </w:r>
      <w:proofErr w:type="spellStart"/>
      <w:r w:rsidRPr="00BD03D0">
        <w:rPr>
          <w:lang w:val="fr-CH"/>
        </w:rPr>
        <w:t>Moysen</w:t>
      </w:r>
      <w:proofErr w:type="spellEnd"/>
      <w:r w:rsidRPr="00BD03D0">
        <w:rPr>
          <w:lang w:val="fr-CH"/>
        </w:rPr>
        <w:t xml:space="preserve">, &amp; </w:t>
      </w:r>
      <w:proofErr w:type="spellStart"/>
      <w:r w:rsidRPr="00BD03D0">
        <w:rPr>
          <w:lang w:val="fr-CH"/>
        </w:rPr>
        <w:t>videbis</w:t>
      </w:r>
      <w:proofErr w:type="spellEnd"/>
      <w:r w:rsidRPr="00BD03D0">
        <w:rPr>
          <w:lang w:val="fr-CH"/>
        </w:rPr>
        <w:t xml:space="preserve"> </w:t>
      </w:r>
      <w:proofErr w:type="spellStart"/>
      <w:r w:rsidRPr="00BD03D0">
        <w:rPr>
          <w:lang w:val="fr-CH"/>
        </w:rPr>
        <w:t>ibi</w:t>
      </w:r>
      <w:proofErr w:type="spellEnd"/>
      <w:r w:rsidRPr="00BD03D0">
        <w:rPr>
          <w:lang w:val="fr-CH"/>
        </w:rPr>
        <w:t xml:space="preserve"> </w:t>
      </w:r>
      <w:proofErr w:type="spellStart"/>
      <w:r w:rsidRPr="00BD03D0">
        <w:rPr>
          <w:lang w:val="fr-CH"/>
        </w:rPr>
        <w:t>vestigium</w:t>
      </w:r>
      <w:proofErr w:type="spellEnd"/>
      <w:r w:rsidRPr="00BD03D0">
        <w:rPr>
          <w:lang w:val="fr-CH"/>
        </w:rPr>
        <w:t xml:space="preserve"> </w:t>
      </w:r>
      <w:proofErr w:type="spellStart"/>
      <w:r w:rsidRPr="00BD03D0">
        <w:rPr>
          <w:lang w:val="fr-CH"/>
        </w:rPr>
        <w:t>Trinitatis</w:t>
      </w:r>
      <w:proofErr w:type="spellEnd"/>
      <w:r w:rsidRPr="00BD03D0">
        <w:rPr>
          <w:lang w:val="fr-CH"/>
        </w:rPr>
        <w:t xml:space="preserve"> </w:t>
      </w:r>
      <w:proofErr w:type="spellStart"/>
      <w:r w:rsidRPr="00BD03D0">
        <w:rPr>
          <w:lang w:val="fr-CH"/>
        </w:rPr>
        <w:t>dictum</w:t>
      </w:r>
      <w:proofErr w:type="spellEnd"/>
      <w:r w:rsidRPr="00BD03D0">
        <w:rPr>
          <w:lang w:val="fr-CH"/>
        </w:rPr>
        <w:t xml:space="preserve"> per </w:t>
      </w:r>
      <w:proofErr w:type="spellStart"/>
      <w:r w:rsidRPr="00BD03D0">
        <w:rPr>
          <w:lang w:val="fr-CH"/>
        </w:rPr>
        <w:t>Moysen</w:t>
      </w:r>
      <w:proofErr w:type="spellEnd"/>
      <w:r w:rsidRPr="00BD03D0">
        <w:rPr>
          <w:lang w:val="fr-CH"/>
        </w:rPr>
        <w:t xml:space="preserve">, &amp; </w:t>
      </w:r>
      <w:proofErr w:type="spellStart"/>
      <w:r w:rsidRPr="00BD03D0">
        <w:rPr>
          <w:lang w:val="fr-CH"/>
        </w:rPr>
        <w:t>creditum</w:t>
      </w:r>
      <w:proofErr w:type="spellEnd"/>
      <w:r w:rsidRPr="00BD03D0">
        <w:rPr>
          <w:lang w:val="fr-CH"/>
        </w:rPr>
        <w:t xml:space="preserve"> per </w:t>
      </w:r>
      <w:proofErr w:type="spellStart"/>
      <w:r w:rsidRPr="00BD03D0">
        <w:rPr>
          <w:lang w:val="fr-CH"/>
        </w:rPr>
        <w:t>totam</w:t>
      </w:r>
      <w:proofErr w:type="spellEnd"/>
      <w:r w:rsidRPr="00BD03D0">
        <w:rPr>
          <w:lang w:val="fr-CH"/>
        </w:rPr>
        <w:t xml:space="preserve"> </w:t>
      </w:r>
      <w:proofErr w:type="spellStart"/>
      <w:r w:rsidRPr="00BD03D0">
        <w:rPr>
          <w:lang w:val="fr-CH"/>
        </w:rPr>
        <w:t>Sinagoga</w:t>
      </w:r>
      <w:proofErr w:type="spellEnd"/>
      <w:r w:rsidRPr="00BD03D0">
        <w:rPr>
          <w:lang w:val="fr-CH"/>
        </w:rPr>
        <w:t xml:space="preserve">; quia prima </w:t>
      </w:r>
      <w:proofErr w:type="spellStart"/>
      <w:r w:rsidRPr="00BD03D0">
        <w:rPr>
          <w:lang w:val="fr-CH"/>
        </w:rPr>
        <w:t>laus</w:t>
      </w:r>
      <w:proofErr w:type="spellEnd"/>
      <w:r w:rsidRPr="00BD03D0">
        <w:rPr>
          <w:lang w:val="fr-CH"/>
        </w:rPr>
        <w:t xml:space="preserve"> est, Deus </w:t>
      </w:r>
      <w:proofErr w:type="spellStart"/>
      <w:r w:rsidRPr="00BD03D0">
        <w:rPr>
          <w:lang w:val="fr-CH"/>
        </w:rPr>
        <w:t>magnus</w:t>
      </w:r>
      <w:proofErr w:type="spellEnd"/>
      <w:r w:rsidRPr="00BD03D0">
        <w:rPr>
          <w:lang w:val="fr-CH"/>
        </w:rPr>
        <w:t xml:space="preserve">, que est, Deus Pater. </w:t>
      </w:r>
      <w:proofErr w:type="spellStart"/>
      <w:r w:rsidRPr="00BD03D0">
        <w:rPr>
          <w:lang w:val="fr-CH"/>
        </w:rPr>
        <w:t>Secunda</w:t>
      </w:r>
      <w:proofErr w:type="spellEnd"/>
      <w:r w:rsidRPr="00BD03D0">
        <w:rPr>
          <w:lang w:val="fr-CH"/>
        </w:rPr>
        <w:t xml:space="preserve"> </w:t>
      </w:r>
      <w:proofErr w:type="spellStart"/>
      <w:r w:rsidRPr="00BD03D0">
        <w:rPr>
          <w:lang w:val="fr-CH"/>
        </w:rPr>
        <w:t>laus</w:t>
      </w:r>
      <w:proofErr w:type="spellEnd"/>
      <w:r w:rsidRPr="00BD03D0">
        <w:rPr>
          <w:lang w:val="fr-CH"/>
        </w:rPr>
        <w:t xml:space="preserve"> est; Deus </w:t>
      </w:r>
      <w:proofErr w:type="spellStart"/>
      <w:r w:rsidRPr="00BD03D0">
        <w:rPr>
          <w:lang w:val="fr-CH"/>
        </w:rPr>
        <w:t>potens</w:t>
      </w:r>
      <w:proofErr w:type="spellEnd"/>
      <w:r w:rsidRPr="00BD03D0">
        <w:rPr>
          <w:lang w:val="fr-CH"/>
        </w:rPr>
        <w:t xml:space="preserve">, qui est </w:t>
      </w:r>
      <w:proofErr w:type="spellStart"/>
      <w:r w:rsidRPr="00BD03D0">
        <w:rPr>
          <w:lang w:val="fr-CH"/>
        </w:rPr>
        <w:t>Filius</w:t>
      </w:r>
      <w:proofErr w:type="spellEnd"/>
      <w:r w:rsidRPr="00BD03D0">
        <w:rPr>
          <w:lang w:val="fr-CH"/>
        </w:rPr>
        <w:t xml:space="preserve">,… &amp; </w:t>
      </w:r>
      <w:proofErr w:type="spellStart"/>
      <w:r w:rsidRPr="00BD03D0">
        <w:rPr>
          <w:lang w:val="fr-CH"/>
        </w:rPr>
        <w:t>tertius</w:t>
      </w:r>
      <w:proofErr w:type="spellEnd"/>
      <w:r w:rsidRPr="00BD03D0">
        <w:rPr>
          <w:lang w:val="fr-CH"/>
        </w:rPr>
        <w:t xml:space="preserve"> </w:t>
      </w:r>
      <w:proofErr w:type="spellStart"/>
      <w:r w:rsidRPr="00BD03D0">
        <w:rPr>
          <w:lang w:val="fr-CH"/>
        </w:rPr>
        <w:t>titulus</w:t>
      </w:r>
      <w:proofErr w:type="spellEnd"/>
      <w:r w:rsidRPr="00BD03D0">
        <w:rPr>
          <w:lang w:val="fr-CH"/>
        </w:rPr>
        <w:t xml:space="preserve">, </w:t>
      </w:r>
      <w:proofErr w:type="spellStart"/>
      <w:r w:rsidRPr="00BD03D0">
        <w:rPr>
          <w:lang w:val="fr-CH"/>
        </w:rPr>
        <w:t>sive</w:t>
      </w:r>
      <w:proofErr w:type="spellEnd"/>
      <w:r w:rsidRPr="00BD03D0">
        <w:rPr>
          <w:lang w:val="fr-CH"/>
        </w:rPr>
        <w:t xml:space="preserve"> </w:t>
      </w:r>
      <w:proofErr w:type="spellStart"/>
      <w:r w:rsidRPr="00BD03D0">
        <w:rPr>
          <w:lang w:val="fr-CH"/>
        </w:rPr>
        <w:t>laus</w:t>
      </w:r>
      <w:proofErr w:type="spellEnd"/>
      <w:r w:rsidRPr="00BD03D0">
        <w:rPr>
          <w:lang w:val="fr-CH"/>
        </w:rPr>
        <w:t xml:space="preserve">: quia Deus est </w:t>
      </w:r>
      <w:proofErr w:type="spellStart"/>
      <w:r w:rsidRPr="00BD03D0">
        <w:rPr>
          <w:lang w:val="fr-CH"/>
        </w:rPr>
        <w:t>terribilis</w:t>
      </w:r>
      <w:proofErr w:type="spellEnd"/>
      <w:r w:rsidRPr="00BD03D0">
        <w:rPr>
          <w:lang w:val="fr-CH"/>
        </w:rPr>
        <w:t xml:space="preserve">, qui est </w:t>
      </w:r>
      <w:proofErr w:type="spellStart"/>
      <w:r w:rsidRPr="00BD03D0">
        <w:rPr>
          <w:lang w:val="fr-CH"/>
        </w:rPr>
        <w:t>Spiritus</w:t>
      </w:r>
      <w:proofErr w:type="spellEnd"/>
      <w:r w:rsidRPr="00BD03D0">
        <w:rPr>
          <w:lang w:val="fr-CH"/>
        </w:rPr>
        <w:t xml:space="preserve"> sanctus… </w:t>
      </w:r>
      <w:r w:rsidRPr="000E0BA8">
        <w:rPr>
          <w:lang w:val="es-CR"/>
        </w:rPr>
        <w:t>Clare ergo vides que Rabbini, simul cum Moyse, Trinitate velatam credebant… Ex his confunditur Rabbi Moyses in suo directore perplexorum p. I cap. 49. ubi dicit quod Christiani dicunt Deum esse unum verbis, sed in mente eorum dicunt que est tres, &amp; illi tres sunt unum. Or, dicat mihi ipse, quo modo satisfaciet suis antiquis qui voluerunt in Deo praedictam tituloru, &amp; laudam Trinitatem… etiam ipsa unitas Dei, nunquam posit per humanam naturam intelligit, aut compraehendi: quod ipse Rabbi Moyse satis astruit, in eadem p I. c. 67 in illa materia philosophica, ubi dicit, que Deus est intellectus, &amp; intelligens, &amp; res intellecta, &amp; quod totum est unum. Et etiam dixit, in suo libro notitiae, quod ista Philosophica Trinitas, licet sit vera, &amp; necessaria non tamen potest verbis explicari, nec mente compraehendi.</w:t>
      </w:r>
    </w:p>
  </w:footnote>
  <w:footnote w:id="134">
    <w:p w:rsidR="003F4B7D" w:rsidRDefault="003F4B7D" w:rsidP="00D85C4E">
      <w:pPr>
        <w:pStyle w:val="a3"/>
        <w:jc w:val="both"/>
      </w:pPr>
      <w:r>
        <w:rPr>
          <w:rStyle w:val="a5"/>
        </w:rPr>
        <w:footnoteRef/>
      </w:r>
      <w:r>
        <w:rPr>
          <w:rtl/>
        </w:rPr>
        <w:t xml:space="preserve"> </w:t>
      </w:r>
      <w:r>
        <w:rPr>
          <w:rFonts w:hint="cs"/>
          <w:rtl/>
        </w:rPr>
        <w:t xml:space="preserve">פדרו מפנה לפרק מט, בגלל הפער בפרקים בין אלחריזי (והתרגום ללטינית המבוסס עליו) לבין התרגום של אבן </w:t>
      </w:r>
      <w:proofErr w:type="spellStart"/>
      <w:r>
        <w:rPr>
          <w:rFonts w:hint="cs"/>
          <w:rtl/>
        </w:rPr>
        <w:t>תבון</w:t>
      </w:r>
      <w:proofErr w:type="spellEnd"/>
      <w:r>
        <w:rPr>
          <w:rFonts w:hint="cs"/>
          <w:rtl/>
        </w:rPr>
        <w:t xml:space="preserve">. </w:t>
      </w:r>
    </w:p>
  </w:footnote>
  <w:footnote w:id="135">
    <w:p w:rsidR="003F4B7D" w:rsidRDefault="003F4B7D" w:rsidP="00900700">
      <w:pPr>
        <w:pStyle w:val="a3"/>
        <w:jc w:val="both"/>
      </w:pPr>
      <w:r>
        <w:rPr>
          <w:rStyle w:val="a5"/>
        </w:rPr>
        <w:footnoteRef/>
      </w:r>
      <w:r>
        <w:rPr>
          <w:rtl/>
        </w:rPr>
        <w:t xml:space="preserve"> </w:t>
      </w:r>
      <w:r>
        <w:rPr>
          <w:rFonts w:hint="cs"/>
          <w:rtl/>
        </w:rPr>
        <w:t>קיים שוב פער של פרק, בגלל השימוש של פדרו בתרגום של אלחריזי. פדרו</w:t>
      </w:r>
      <w:r w:rsidRPr="00F61B98">
        <w:rPr>
          <w:rFonts w:hint="cs"/>
          <w:rtl/>
        </w:rPr>
        <w:t xml:space="preserve"> משתמש</w:t>
      </w:r>
      <w:r>
        <w:rPr>
          <w:rFonts w:hint="cs"/>
          <w:rtl/>
        </w:rPr>
        <w:t xml:space="preserve"> ברמב"ם</w:t>
      </w:r>
      <w:r w:rsidRPr="00F61B98">
        <w:rPr>
          <w:rFonts w:hint="cs"/>
          <w:rtl/>
        </w:rPr>
        <w:t xml:space="preserve"> פעם נוספת </w:t>
      </w:r>
      <w:r>
        <w:rPr>
          <w:rFonts w:hint="cs"/>
          <w:rtl/>
        </w:rPr>
        <w:t>בפרק זה להוכחת השילוש</w:t>
      </w:r>
      <w:r w:rsidRPr="00F61B98">
        <w:rPr>
          <w:rFonts w:hint="cs"/>
          <w:rtl/>
        </w:rPr>
        <w:t xml:space="preserve"> ב</w:t>
      </w:r>
      <w:r>
        <w:rPr>
          <w:rFonts w:hint="cs"/>
          <w:rtl/>
        </w:rPr>
        <w:t xml:space="preserve"> </w:t>
      </w:r>
      <w:r w:rsidRPr="00F61B98">
        <w:t xml:space="preserve"> Zelus Christi</w:t>
      </w:r>
      <w:r w:rsidRPr="00F61B98">
        <w:rPr>
          <w:rFonts w:hint="cs"/>
          <w:rtl/>
        </w:rPr>
        <w:t>סעיף 703.</w:t>
      </w:r>
    </w:p>
  </w:footnote>
  <w:footnote w:id="136">
    <w:p w:rsidR="003F4B7D" w:rsidRDefault="003F4B7D" w:rsidP="0092492C">
      <w:pPr>
        <w:pStyle w:val="a3"/>
      </w:pPr>
      <w:r>
        <w:rPr>
          <w:rStyle w:val="a5"/>
        </w:rPr>
        <w:footnoteRef/>
      </w:r>
      <w:r>
        <w:rPr>
          <w:rtl/>
        </w:rPr>
        <w:t xml:space="preserve"> </w:t>
      </w:r>
      <w:r>
        <w:rPr>
          <w:rFonts w:hint="cs"/>
          <w:rtl/>
        </w:rPr>
        <w:t xml:space="preserve">תפיסה כזו קיימת בין השאר </w:t>
      </w:r>
      <w:r w:rsidRPr="00B623E7">
        <w:rPr>
          <w:rFonts w:hint="cs"/>
          <w:rtl/>
        </w:rPr>
        <w:t xml:space="preserve">אצל </w:t>
      </w:r>
      <w:r w:rsidR="00B623E7">
        <w:rPr>
          <w:rFonts w:hint="cs"/>
          <w:rtl/>
        </w:rPr>
        <w:t>אבנר: תשובה למחרף:</w:t>
      </w:r>
      <w:r w:rsidR="00B623E7" w:rsidRPr="00B623E7">
        <w:rPr>
          <w:rFonts w:cs="Arial"/>
          <w:rtl/>
        </w:rPr>
        <w:t xml:space="preserve"> </w:t>
      </w:r>
      <w:r w:rsidR="00B623E7" w:rsidRPr="00B623E7">
        <w:rPr>
          <w:rFonts w:cs="Arial" w:hint="cs"/>
          <w:rtl/>
        </w:rPr>
        <w:t>עמ</w:t>
      </w:r>
      <w:r w:rsidR="00B623E7" w:rsidRPr="00B623E7">
        <w:rPr>
          <w:rFonts w:cs="Arial"/>
          <w:rtl/>
        </w:rPr>
        <w:t>' 16:</w:t>
      </w:r>
      <w:r w:rsidR="00B623E7" w:rsidRPr="00B623E7">
        <w:rPr>
          <w:rFonts w:cs="Arial" w:hint="cs"/>
          <w:rtl/>
        </w:rPr>
        <w:t>א</w:t>
      </w:r>
      <w:r w:rsidR="00B623E7" w:rsidRPr="00B623E7">
        <w:rPr>
          <w:rFonts w:cs="Arial" w:hint="eastAsia"/>
          <w:rtl/>
        </w:rPr>
        <w:t>–</w:t>
      </w:r>
      <w:r w:rsidR="00B623E7" w:rsidRPr="00B623E7">
        <w:rPr>
          <w:rFonts w:cs="Arial" w:hint="cs"/>
          <w:rtl/>
        </w:rPr>
        <w:t>ב</w:t>
      </w:r>
      <w:r w:rsidR="00B623E7" w:rsidRPr="00B623E7">
        <w:rPr>
          <w:rFonts w:cs="Arial"/>
          <w:rtl/>
        </w:rPr>
        <w:t xml:space="preserve">. </w:t>
      </w:r>
      <w:r w:rsidR="00B623E7" w:rsidRPr="00B623E7">
        <w:rPr>
          <w:rFonts w:cs="Arial" w:hint="cs"/>
          <w:rtl/>
        </w:rPr>
        <w:t>יש</w:t>
      </w:r>
      <w:r w:rsidR="00B623E7" w:rsidRPr="00B623E7">
        <w:rPr>
          <w:rFonts w:cs="Arial"/>
          <w:rtl/>
        </w:rPr>
        <w:t xml:space="preserve"> </w:t>
      </w:r>
      <w:r w:rsidR="00B623E7" w:rsidRPr="00B623E7">
        <w:rPr>
          <w:rFonts w:cs="Arial" w:hint="cs"/>
          <w:rtl/>
        </w:rPr>
        <w:t>מקבילות</w:t>
      </w:r>
      <w:r w:rsidR="00B623E7" w:rsidRPr="00B623E7">
        <w:rPr>
          <w:rFonts w:cs="Arial"/>
          <w:rtl/>
        </w:rPr>
        <w:t xml:space="preserve"> </w:t>
      </w:r>
      <w:r w:rsidR="00B623E7" w:rsidRPr="00B623E7">
        <w:rPr>
          <w:rFonts w:cs="Arial" w:hint="cs"/>
          <w:rtl/>
        </w:rPr>
        <w:t>לקטע</w:t>
      </w:r>
      <w:r w:rsidR="00B623E7" w:rsidRPr="00B623E7">
        <w:rPr>
          <w:rFonts w:cs="Arial"/>
          <w:rtl/>
        </w:rPr>
        <w:t xml:space="preserve"> </w:t>
      </w:r>
      <w:r w:rsidR="00B623E7" w:rsidRPr="00B623E7">
        <w:rPr>
          <w:rFonts w:cs="Arial" w:hint="cs"/>
          <w:rtl/>
        </w:rPr>
        <w:t>זה</w:t>
      </w:r>
      <w:r w:rsidR="00B623E7" w:rsidRPr="00B623E7">
        <w:rPr>
          <w:rFonts w:cs="Arial"/>
          <w:rtl/>
        </w:rPr>
        <w:t xml:space="preserve"> </w:t>
      </w:r>
      <w:r w:rsidR="00B623E7" w:rsidRPr="00B623E7">
        <w:rPr>
          <w:rFonts w:cs="Arial" w:hint="cs"/>
          <w:rtl/>
        </w:rPr>
        <w:t>ב</w:t>
      </w:r>
      <w:r w:rsidR="00B623E7" w:rsidRPr="00B623E7">
        <w:rPr>
          <w:rFonts w:cs="Arial"/>
          <w:rtl/>
        </w:rPr>
        <w:t>'</w:t>
      </w:r>
      <w:r w:rsidR="00B623E7" w:rsidRPr="00B623E7">
        <w:rPr>
          <w:rFonts w:cs="Arial" w:hint="cs"/>
          <w:rtl/>
        </w:rPr>
        <w:t>מורה</w:t>
      </w:r>
      <w:r w:rsidR="00B623E7" w:rsidRPr="00B623E7">
        <w:rPr>
          <w:rFonts w:cs="Arial"/>
          <w:rtl/>
        </w:rPr>
        <w:t xml:space="preserve"> </w:t>
      </w:r>
      <w:r w:rsidR="00B623E7" w:rsidRPr="00B623E7">
        <w:rPr>
          <w:rFonts w:cs="Arial" w:hint="cs"/>
          <w:rtl/>
        </w:rPr>
        <w:t>הצדק</w:t>
      </w:r>
      <w:r w:rsidR="00B623E7" w:rsidRPr="00B623E7">
        <w:rPr>
          <w:rFonts w:cs="Arial"/>
          <w:rtl/>
        </w:rPr>
        <w:t xml:space="preserve">', </w:t>
      </w:r>
      <w:r w:rsidR="00B623E7" w:rsidRPr="00B623E7">
        <w:rPr>
          <w:rFonts w:cs="Arial" w:hint="cs"/>
          <w:rtl/>
        </w:rPr>
        <w:t>כרך</w:t>
      </w:r>
      <w:r w:rsidR="00B623E7" w:rsidRPr="00B623E7">
        <w:rPr>
          <w:rFonts w:cs="Arial"/>
          <w:rtl/>
        </w:rPr>
        <w:t xml:space="preserve"> </w:t>
      </w:r>
      <w:r w:rsidR="00B623E7" w:rsidRPr="00B623E7">
        <w:rPr>
          <w:rFonts w:cs="Arial" w:hint="cs"/>
          <w:rtl/>
        </w:rPr>
        <w:t>ראשון</w:t>
      </w:r>
      <w:r w:rsidR="00B623E7" w:rsidRPr="00B623E7">
        <w:rPr>
          <w:rFonts w:cs="Arial"/>
          <w:rtl/>
        </w:rPr>
        <w:t xml:space="preserve"> </w:t>
      </w:r>
      <w:proofErr w:type="spellStart"/>
      <w:r w:rsidR="00B623E7" w:rsidRPr="00B623E7">
        <w:rPr>
          <w:rFonts w:cs="Arial" w:hint="cs"/>
          <w:rtl/>
        </w:rPr>
        <w:t>עמ</w:t>
      </w:r>
      <w:proofErr w:type="spellEnd"/>
      <w:r w:rsidR="00B623E7" w:rsidRPr="00B623E7">
        <w:rPr>
          <w:rFonts w:cs="Arial"/>
          <w:rtl/>
        </w:rPr>
        <w:t xml:space="preserve">' </w:t>
      </w:r>
      <w:proofErr w:type="spellStart"/>
      <w:r w:rsidR="00B623E7" w:rsidRPr="00B623E7">
        <w:rPr>
          <w:rFonts w:cs="Arial"/>
          <w:rtl/>
        </w:rPr>
        <w:t>162–165</w:t>
      </w:r>
      <w:proofErr w:type="spellEnd"/>
      <w:r w:rsidR="00B623E7" w:rsidRPr="00B623E7">
        <w:rPr>
          <w:rFonts w:cs="Arial"/>
          <w:rtl/>
        </w:rPr>
        <w:t xml:space="preserve">, </w:t>
      </w:r>
      <w:proofErr w:type="spellStart"/>
      <w:r w:rsidR="00B623E7" w:rsidRPr="00B623E7">
        <w:rPr>
          <w:rFonts w:cs="Arial" w:hint="cs"/>
          <w:rtl/>
        </w:rPr>
        <w:t>וב</w:t>
      </w:r>
      <w:r w:rsidR="00B623E7" w:rsidRPr="00B623E7">
        <w:rPr>
          <w:rFonts w:cs="Arial"/>
          <w:rtl/>
        </w:rPr>
        <w:t>'</w:t>
      </w:r>
      <w:r w:rsidR="00B623E7" w:rsidRPr="00B623E7">
        <w:rPr>
          <w:rFonts w:cs="Arial" w:hint="cs"/>
          <w:rtl/>
        </w:rPr>
        <w:t>ספר</w:t>
      </w:r>
      <w:proofErr w:type="spellEnd"/>
      <w:r w:rsidR="00B623E7" w:rsidRPr="00B623E7">
        <w:rPr>
          <w:rFonts w:cs="Arial"/>
          <w:rtl/>
        </w:rPr>
        <w:t xml:space="preserve"> </w:t>
      </w:r>
      <w:r w:rsidR="00B623E7" w:rsidRPr="00B623E7">
        <w:rPr>
          <w:rFonts w:cs="Arial" w:hint="cs"/>
          <w:rtl/>
        </w:rPr>
        <w:t>התורה</w:t>
      </w:r>
      <w:r w:rsidR="00B623E7" w:rsidRPr="00B623E7">
        <w:rPr>
          <w:rFonts w:cs="Arial"/>
          <w:rtl/>
        </w:rPr>
        <w:t xml:space="preserve">', </w:t>
      </w:r>
      <w:proofErr w:type="spellStart"/>
      <w:r w:rsidR="00B623E7" w:rsidRPr="00B623E7">
        <w:rPr>
          <w:rFonts w:cs="Arial" w:hint="cs"/>
          <w:rtl/>
        </w:rPr>
        <w:t>עמ</w:t>
      </w:r>
      <w:proofErr w:type="spellEnd"/>
      <w:r w:rsidR="00B623E7" w:rsidRPr="00B623E7">
        <w:rPr>
          <w:rFonts w:cs="Arial"/>
          <w:rtl/>
        </w:rPr>
        <w:t xml:space="preserve">' </w:t>
      </w:r>
      <w:proofErr w:type="spellStart"/>
      <w:r w:rsidR="00B623E7" w:rsidRPr="00B623E7">
        <w:rPr>
          <w:rFonts w:cs="Arial"/>
          <w:rtl/>
        </w:rPr>
        <w:t>92–94</w:t>
      </w:r>
      <w:proofErr w:type="spellEnd"/>
      <w:r w:rsidR="00B623E7" w:rsidRPr="00B623E7">
        <w:rPr>
          <w:rFonts w:cs="Arial"/>
          <w:rtl/>
        </w:rPr>
        <w:t>.</w:t>
      </w:r>
      <w:r>
        <w:rPr>
          <w:rFonts w:hint="cs"/>
          <w:rtl/>
        </w:rPr>
        <w:t xml:space="preserve"> </w:t>
      </w:r>
    </w:p>
  </w:footnote>
  <w:footnote w:id="137">
    <w:p w:rsidR="003F4B7D" w:rsidRDefault="003F4B7D" w:rsidP="00247194">
      <w:pPr>
        <w:pStyle w:val="a3"/>
        <w:jc w:val="both"/>
      </w:pPr>
      <w:r>
        <w:rPr>
          <w:rStyle w:val="a5"/>
        </w:rPr>
        <w:footnoteRef/>
      </w:r>
      <w:r>
        <w:rPr>
          <w:rFonts w:hint="cs"/>
          <w:rtl/>
        </w:rPr>
        <w:t xml:space="preserve"> כאן מדובר באחדות בין היודע הידוע והדעה עצמה.</w:t>
      </w:r>
      <w:r>
        <w:rPr>
          <w:rtl/>
        </w:rPr>
        <w:t xml:space="preserve"> </w:t>
      </w:r>
      <w:r>
        <w:rPr>
          <w:rFonts w:hint="cs"/>
          <w:rtl/>
        </w:rPr>
        <w:t xml:space="preserve">צריך לציין שהשימוש של פדרו במקורות אלו אינו מתאים להקשרם, </w:t>
      </w:r>
      <w:r w:rsidRPr="001A153C">
        <w:rPr>
          <w:rFonts w:hint="cs"/>
          <w:rtl/>
        </w:rPr>
        <w:t xml:space="preserve">מכוון שהרמב"ם בפרק א: סח מנסה בעצמו להסביר </w:t>
      </w:r>
      <w:r>
        <w:rPr>
          <w:rFonts w:hint="cs"/>
          <w:rtl/>
        </w:rPr>
        <w:t>ל</w:t>
      </w:r>
      <w:r w:rsidRPr="001A153C">
        <w:rPr>
          <w:rFonts w:hint="cs"/>
          <w:rtl/>
        </w:rPr>
        <w:t>מה הוא מתכוון באיחוד בין השכל המשכיל והמושכל.</w:t>
      </w:r>
      <w:r>
        <w:rPr>
          <w:rFonts w:hint="cs"/>
          <w:rtl/>
        </w:rPr>
        <w:t xml:space="preserve"> בנוסף, הדיון בהלכות יסודי התורה פרק ב עוסק בידיעת האל ולא בהגדרת אחדותו. רק בדיון אחרון זה, הרמב"ם קובע שלא ניתן להבין את האחדות בין היודע הידוע והדעת עצמה.  </w:t>
      </w:r>
    </w:p>
  </w:footnote>
  <w:footnote w:id="138">
    <w:p w:rsidR="003F4B7D" w:rsidRDefault="003F4B7D" w:rsidP="002F31D9">
      <w:pPr>
        <w:pStyle w:val="a3"/>
        <w:jc w:val="both"/>
      </w:pPr>
      <w:r>
        <w:rPr>
          <w:rStyle w:val="a5"/>
        </w:rPr>
        <w:footnoteRef/>
      </w:r>
      <w:r>
        <w:rPr>
          <w:rtl/>
        </w:rPr>
        <w:t xml:space="preserve"> </w:t>
      </w:r>
      <w:r>
        <w:rPr>
          <w:rFonts w:hint="cs"/>
          <w:rtl/>
        </w:rPr>
        <w:t xml:space="preserve">שהעלה בעיקר </w:t>
      </w:r>
      <w:proofErr w:type="spellStart"/>
      <w:r>
        <w:rPr>
          <w:rFonts w:hint="cs"/>
          <w:rtl/>
        </w:rPr>
        <w:t>הרמב"ן</w:t>
      </w:r>
      <w:proofErr w:type="spellEnd"/>
      <w:r>
        <w:rPr>
          <w:rFonts w:hint="cs"/>
          <w:rtl/>
        </w:rPr>
        <w:t xml:space="preserve"> בוויכוח ברסלונה ובספר הוויכוח. על וויכוח ברסלונה עיין </w:t>
      </w:r>
      <w:r w:rsidR="0092492C" w:rsidRPr="001547F1">
        <w:rPr>
          <w:rFonts w:cs="Narkisim" w:hint="cs"/>
          <w:rtl/>
        </w:rPr>
        <w:t xml:space="preserve">: </w:t>
      </w:r>
      <w:r w:rsidR="002F31D9">
        <w:rPr>
          <w:rFonts w:cs="Narkisim" w:hint="cs"/>
          <w:rtl/>
        </w:rPr>
        <w:t>165</w:t>
      </w:r>
      <w:r w:rsidR="002F31D9">
        <w:rPr>
          <w:rFonts w:cs="Narkisim"/>
        </w:rPr>
        <w:t>R. Chazan</w:t>
      </w:r>
      <w:proofErr w:type="gramStart"/>
      <w:r w:rsidR="002F31D9">
        <w:rPr>
          <w:rFonts w:cs="Narkisim"/>
        </w:rPr>
        <w:t xml:space="preserve">; </w:t>
      </w:r>
      <w:r w:rsidR="002F31D9">
        <w:rPr>
          <w:rFonts w:cs="Narkisim" w:hint="cs"/>
          <w:rtl/>
        </w:rPr>
        <w:t xml:space="preserve"> </w:t>
      </w:r>
      <w:r w:rsidR="002F31D9" w:rsidRPr="006E2169">
        <w:rPr>
          <w:rFonts w:cs="Narkisim"/>
          <w:i/>
          <w:iCs/>
        </w:rPr>
        <w:t>Barcelona</w:t>
      </w:r>
      <w:proofErr w:type="gramEnd"/>
      <w:r w:rsidR="002F31D9" w:rsidRPr="006E2169">
        <w:rPr>
          <w:rFonts w:cs="Narkisim"/>
          <w:i/>
          <w:iCs/>
        </w:rPr>
        <w:t xml:space="preserve"> and Beyond. The Disputation of 1263 and its aftermath,</w:t>
      </w:r>
      <w:r w:rsidR="002F31D9">
        <w:rPr>
          <w:rFonts w:cs="Narkisim"/>
        </w:rPr>
        <w:t xml:space="preserve"> Berkley 1992.</w:t>
      </w:r>
    </w:p>
  </w:footnote>
  <w:footnote w:id="139">
    <w:p w:rsidR="003F4B7D" w:rsidRDefault="003F4B7D" w:rsidP="00183D09">
      <w:pPr>
        <w:pStyle w:val="a3"/>
      </w:pPr>
      <w:r>
        <w:rPr>
          <w:rStyle w:val="a5"/>
        </w:rPr>
        <w:footnoteRef/>
      </w:r>
      <w:r>
        <w:rPr>
          <w:rtl/>
        </w:rPr>
        <w:t xml:space="preserve"> </w:t>
      </w:r>
      <w:r w:rsidRPr="00183D09">
        <w:t>Zelus Christi</w:t>
      </w:r>
      <w:r>
        <w:rPr>
          <w:rFonts w:hint="cs"/>
          <w:rtl/>
        </w:rPr>
        <w:t xml:space="preserve"> סעיף 95. </w:t>
      </w:r>
    </w:p>
  </w:footnote>
  <w:footnote w:id="140">
    <w:p w:rsidR="003F4B7D" w:rsidRDefault="003F4B7D" w:rsidP="00183D09">
      <w:pPr>
        <w:pStyle w:val="a3"/>
      </w:pPr>
      <w:r>
        <w:rPr>
          <w:rStyle w:val="a5"/>
        </w:rPr>
        <w:footnoteRef/>
      </w:r>
      <w:r>
        <w:rPr>
          <w:rtl/>
        </w:rPr>
        <w:t xml:space="preserve"> </w:t>
      </w:r>
      <w:r w:rsidRPr="00183D09">
        <w:t>Zelus Christi</w:t>
      </w:r>
      <w:r>
        <w:rPr>
          <w:rFonts w:hint="cs"/>
          <w:rtl/>
        </w:rPr>
        <w:t xml:space="preserve"> סעיף 209.</w:t>
      </w:r>
    </w:p>
  </w:footnote>
  <w:footnote w:id="141">
    <w:p w:rsidR="003F4B7D" w:rsidRDefault="003F4B7D" w:rsidP="00183D09">
      <w:pPr>
        <w:pStyle w:val="a3"/>
      </w:pPr>
      <w:r>
        <w:rPr>
          <w:rStyle w:val="a5"/>
        </w:rPr>
        <w:footnoteRef/>
      </w:r>
      <w:r>
        <w:rPr>
          <w:rFonts w:hint="cs"/>
          <w:rtl/>
        </w:rPr>
        <w:t xml:space="preserve"> </w:t>
      </w:r>
      <w:r>
        <w:rPr>
          <w:rtl/>
        </w:rPr>
        <w:t xml:space="preserve"> </w:t>
      </w:r>
      <w:r w:rsidRPr="00183D09">
        <w:t>Zelus Christi</w:t>
      </w:r>
      <w:r>
        <w:rPr>
          <w:rFonts w:hint="cs"/>
          <w:rtl/>
        </w:rPr>
        <w:t xml:space="preserve"> סעיף 336. </w:t>
      </w:r>
    </w:p>
  </w:footnote>
  <w:footnote w:id="142">
    <w:p w:rsidR="003F4B7D" w:rsidRDefault="003F4B7D" w:rsidP="00363725">
      <w:pPr>
        <w:pStyle w:val="a3"/>
      </w:pPr>
      <w:r>
        <w:rPr>
          <w:rStyle w:val="a5"/>
        </w:rPr>
        <w:footnoteRef/>
      </w:r>
      <w:r>
        <w:rPr>
          <w:rtl/>
        </w:rPr>
        <w:t xml:space="preserve"> </w:t>
      </w:r>
      <w:r w:rsidRPr="00363725">
        <w:t>Zelus Christi</w:t>
      </w:r>
      <w:r>
        <w:rPr>
          <w:rFonts w:hint="cs"/>
          <w:rtl/>
        </w:rPr>
        <w:t xml:space="preserve"> סעיפים 783-601. </w:t>
      </w:r>
    </w:p>
  </w:footnote>
  <w:footnote w:id="143">
    <w:p w:rsidR="003F4B7D" w:rsidRDefault="003F4B7D" w:rsidP="006E0A44">
      <w:pPr>
        <w:pStyle w:val="a3"/>
      </w:pPr>
      <w:r>
        <w:rPr>
          <w:rStyle w:val="a5"/>
        </w:rPr>
        <w:footnoteRef/>
      </w:r>
      <w:r>
        <w:rPr>
          <w:rtl/>
        </w:rPr>
        <w:t xml:space="preserve"> </w:t>
      </w:r>
      <w:r w:rsidRPr="006E0A44">
        <w:t>Zelus Christi</w:t>
      </w:r>
      <w:r>
        <w:rPr>
          <w:rFonts w:hint="cs"/>
          <w:rtl/>
        </w:rPr>
        <w:t xml:space="preserve"> סעיפים 603-601.</w:t>
      </w:r>
    </w:p>
  </w:footnote>
  <w:footnote w:id="144">
    <w:p w:rsidR="003F4B7D" w:rsidRDefault="003F4B7D">
      <w:pPr>
        <w:pStyle w:val="a3"/>
        <w:rPr>
          <w:rtl/>
        </w:rPr>
      </w:pPr>
      <w:r>
        <w:rPr>
          <w:rStyle w:val="a5"/>
        </w:rPr>
        <w:footnoteRef/>
      </w:r>
      <w:r>
        <w:rPr>
          <w:rtl/>
        </w:rPr>
        <w:t xml:space="preserve"> </w:t>
      </w:r>
      <w:r>
        <w:t xml:space="preserve">Doctor </w:t>
      </w:r>
      <w:proofErr w:type="spellStart"/>
      <w:proofErr w:type="gramStart"/>
      <w:r>
        <w:t>judaeorum</w:t>
      </w:r>
      <w:proofErr w:type="spellEnd"/>
      <w:proofErr w:type="gramEnd"/>
      <w:r>
        <w:rPr>
          <w:rFonts w:hint="cs"/>
          <w:rtl/>
        </w:rPr>
        <w:t>.</w:t>
      </w:r>
    </w:p>
  </w:footnote>
  <w:footnote w:id="145">
    <w:p w:rsidR="003F4B7D" w:rsidRDefault="003F4B7D" w:rsidP="00275682">
      <w:pPr>
        <w:pStyle w:val="a3"/>
      </w:pPr>
      <w:r>
        <w:rPr>
          <w:rStyle w:val="a5"/>
        </w:rPr>
        <w:footnoteRef/>
      </w:r>
      <w:r>
        <w:rPr>
          <w:rtl/>
        </w:rPr>
        <w:t xml:space="preserve"> </w:t>
      </w:r>
      <w:r w:rsidRPr="00275682">
        <w:t>Zelus Christi</w:t>
      </w:r>
      <w:r>
        <w:rPr>
          <w:rFonts w:hint="cs"/>
          <w:rtl/>
        </w:rPr>
        <w:t xml:space="preserve"> סעיפים 618-604.</w:t>
      </w:r>
    </w:p>
  </w:footnote>
  <w:footnote w:id="146">
    <w:p w:rsidR="003F4B7D" w:rsidRDefault="003F4B7D" w:rsidP="002D1185">
      <w:pPr>
        <w:pStyle w:val="a3"/>
        <w:jc w:val="both"/>
      </w:pPr>
      <w:r>
        <w:rPr>
          <w:rStyle w:val="a5"/>
        </w:rPr>
        <w:footnoteRef/>
      </w:r>
      <w:r>
        <w:rPr>
          <w:rtl/>
        </w:rPr>
        <w:t xml:space="preserve"> </w:t>
      </w:r>
      <w:r>
        <w:rPr>
          <w:rFonts w:hint="cs"/>
          <w:rtl/>
        </w:rPr>
        <w:t xml:space="preserve">בסעיף 620 פדרו מזכיר (בלי לציין את שמם) יהודים שהוא קורא להם מודרניים שחשבו שחלק מתורת משה צריכה להתבטל. הוא קובע בפסקנות שהעמדה היהודית הנכונה היא זו של הרמב"ם, הנתמכת גם בתלמוד. </w:t>
      </w:r>
    </w:p>
  </w:footnote>
  <w:footnote w:id="147">
    <w:p w:rsidR="003F4B7D" w:rsidRDefault="003F4B7D" w:rsidP="00CE37E8">
      <w:pPr>
        <w:pStyle w:val="a3"/>
        <w:jc w:val="both"/>
      </w:pPr>
      <w:r>
        <w:rPr>
          <w:rStyle w:val="a5"/>
        </w:rPr>
        <w:footnoteRef/>
      </w:r>
      <w:r>
        <w:rPr>
          <w:rtl/>
        </w:rPr>
        <w:t xml:space="preserve"> </w:t>
      </w:r>
      <w:r>
        <w:rPr>
          <w:rFonts w:hint="cs"/>
          <w:rtl/>
        </w:rPr>
        <w:t xml:space="preserve">פדרו גם דן קצת בשאלת הבחירה החופשית לאחר ביאתו של המשיח. לדעתו הבחירה החופשית צריכה להישמר. </w:t>
      </w:r>
    </w:p>
  </w:footnote>
  <w:footnote w:id="148">
    <w:p w:rsidR="003F4B7D" w:rsidRDefault="003F4B7D" w:rsidP="009B359F">
      <w:pPr>
        <w:pStyle w:val="a3"/>
        <w:rPr>
          <w:rtl/>
        </w:rPr>
      </w:pPr>
      <w:r>
        <w:rPr>
          <w:rStyle w:val="a5"/>
        </w:rPr>
        <w:footnoteRef/>
      </w:r>
      <w:r>
        <w:rPr>
          <w:rtl/>
        </w:rPr>
        <w:t xml:space="preserve"> </w:t>
      </w:r>
      <w:r w:rsidRPr="009B359F">
        <w:t>Zelus Christi</w:t>
      </w:r>
      <w:r>
        <w:rPr>
          <w:rFonts w:hint="cs"/>
          <w:rtl/>
        </w:rPr>
        <w:t xml:space="preserve"> סעיף 622. </w:t>
      </w:r>
    </w:p>
  </w:footnote>
  <w:footnote w:id="149">
    <w:p w:rsidR="003F4B7D" w:rsidRDefault="003F4B7D">
      <w:pPr>
        <w:pStyle w:val="a3"/>
      </w:pPr>
      <w:r>
        <w:rPr>
          <w:rStyle w:val="a5"/>
        </w:rPr>
        <w:footnoteRef/>
      </w:r>
      <w:r>
        <w:rPr>
          <w:rtl/>
        </w:rPr>
        <w:t xml:space="preserve"> </w:t>
      </w:r>
      <w:r>
        <w:rPr>
          <w:rFonts w:hint="cs"/>
          <w:rtl/>
        </w:rPr>
        <w:t xml:space="preserve">למעשה הפרק האחרון הדן בטעמי המצוות הוא פרק ג: מט ופדרו איננו מדייק. </w:t>
      </w:r>
    </w:p>
  </w:footnote>
  <w:footnote w:id="150">
    <w:p w:rsidR="003F4B7D" w:rsidRDefault="003F4B7D" w:rsidP="00C770D7">
      <w:pPr>
        <w:pStyle w:val="a3"/>
      </w:pPr>
      <w:r>
        <w:rPr>
          <w:rStyle w:val="a5"/>
        </w:rPr>
        <w:footnoteRef/>
      </w:r>
      <w:r>
        <w:rPr>
          <w:rtl/>
        </w:rPr>
        <w:t xml:space="preserve"> </w:t>
      </w:r>
      <w:r w:rsidRPr="00C770D7">
        <w:t>Zelus Christi</w:t>
      </w:r>
      <w:r>
        <w:rPr>
          <w:rFonts w:hint="cs"/>
          <w:rtl/>
        </w:rPr>
        <w:t xml:space="preserve"> סעיפים 624-623.</w:t>
      </w:r>
    </w:p>
  </w:footnote>
  <w:footnote w:id="151">
    <w:p w:rsidR="003F4B7D" w:rsidRDefault="003F4B7D" w:rsidP="00F410D0">
      <w:pPr>
        <w:pStyle w:val="a3"/>
      </w:pPr>
      <w:r>
        <w:rPr>
          <w:rStyle w:val="a5"/>
        </w:rPr>
        <w:footnoteRef/>
      </w:r>
      <w:r>
        <w:rPr>
          <w:rtl/>
        </w:rPr>
        <w:t xml:space="preserve"> </w:t>
      </w:r>
      <w:r w:rsidRPr="0024083B">
        <w:t>Zelus Christi</w:t>
      </w:r>
      <w:r>
        <w:rPr>
          <w:rFonts w:hint="cs"/>
          <w:rtl/>
        </w:rPr>
        <w:t xml:space="preserve"> </w:t>
      </w:r>
      <w:proofErr w:type="gramStart"/>
      <w:r>
        <w:rPr>
          <w:rFonts w:hint="cs"/>
          <w:rtl/>
        </w:rPr>
        <w:t>סעיפים  640</w:t>
      </w:r>
      <w:proofErr w:type="gramEnd"/>
      <w:r>
        <w:rPr>
          <w:rFonts w:hint="cs"/>
          <w:rtl/>
        </w:rPr>
        <w:t xml:space="preserve">-625. הוא מביא ביקורת נוצרית על המילה וגם מרבית הפסוקים שהוא מצטט ומסביר קלסיים בוויכוח היהודי-נוצרי. </w:t>
      </w:r>
    </w:p>
  </w:footnote>
  <w:footnote w:id="152">
    <w:p w:rsidR="003F4B7D" w:rsidRDefault="003F4B7D" w:rsidP="00501308">
      <w:pPr>
        <w:pStyle w:val="a3"/>
        <w:jc w:val="both"/>
      </w:pPr>
      <w:r>
        <w:rPr>
          <w:rStyle w:val="a5"/>
        </w:rPr>
        <w:footnoteRef/>
      </w:r>
      <w:r>
        <w:rPr>
          <w:rtl/>
        </w:rPr>
        <w:t xml:space="preserve"> </w:t>
      </w:r>
      <w:r w:rsidRPr="00B64B07">
        <w:t>Zelus Christi</w:t>
      </w:r>
      <w:r>
        <w:rPr>
          <w:rFonts w:hint="cs"/>
          <w:rtl/>
        </w:rPr>
        <w:t xml:space="preserve"> סעיפים 658-640. בדיון הזה פדרו אינו מזכיר את הרמב"ם במפורש ולכן הוא פחות חשוב לענייננו. פדרו דן בסעיפים אילו במכלול של שאלות הקשורות לאלוהותו של המשיח, כמו למשל השאלה אם תהיה לו אישה או לא. </w:t>
      </w:r>
    </w:p>
  </w:footnote>
  <w:footnote w:id="153">
    <w:p w:rsidR="003F4B7D" w:rsidRDefault="003F4B7D" w:rsidP="00A80FFB">
      <w:pPr>
        <w:pStyle w:val="a3"/>
      </w:pPr>
      <w:r>
        <w:rPr>
          <w:rStyle w:val="a5"/>
        </w:rPr>
        <w:footnoteRef/>
      </w:r>
      <w:r>
        <w:rPr>
          <w:rtl/>
        </w:rPr>
        <w:t xml:space="preserve"> </w:t>
      </w:r>
      <w:r w:rsidRPr="00A80FFB">
        <w:t>Zelus Christi</w:t>
      </w:r>
      <w:r>
        <w:rPr>
          <w:rFonts w:hint="cs"/>
          <w:rtl/>
        </w:rPr>
        <w:t xml:space="preserve"> סעיף 659.</w:t>
      </w:r>
    </w:p>
  </w:footnote>
  <w:footnote w:id="154">
    <w:p w:rsidR="003F4B7D" w:rsidRDefault="003F4B7D" w:rsidP="004E239C">
      <w:pPr>
        <w:pStyle w:val="a3"/>
      </w:pPr>
      <w:r>
        <w:rPr>
          <w:rStyle w:val="a5"/>
        </w:rPr>
        <w:footnoteRef/>
      </w:r>
      <w:r>
        <w:rPr>
          <w:rtl/>
        </w:rPr>
        <w:t xml:space="preserve"> </w:t>
      </w:r>
      <w:r>
        <w:rPr>
          <w:rFonts w:hint="cs"/>
          <w:rtl/>
        </w:rPr>
        <w:t>ביטוי הדומה ל'חותך את הענף עליו אתה יושב'.</w:t>
      </w:r>
    </w:p>
  </w:footnote>
  <w:footnote w:id="155">
    <w:p w:rsidR="003F4B7D" w:rsidRDefault="003F4B7D" w:rsidP="007B4A32">
      <w:pPr>
        <w:pStyle w:val="a3"/>
        <w:jc w:val="both"/>
      </w:pPr>
      <w:r>
        <w:rPr>
          <w:rStyle w:val="a5"/>
        </w:rPr>
        <w:footnoteRef/>
      </w:r>
      <w:r>
        <w:rPr>
          <w:rtl/>
        </w:rPr>
        <w:t xml:space="preserve"> </w:t>
      </w:r>
      <w:r>
        <w:rPr>
          <w:rFonts w:hint="cs"/>
          <w:rtl/>
        </w:rPr>
        <w:t>כאן פדרו ממשיך לטעון שתיאורו של הרמב"ם על השלום בזמן בנו של המשיח ועל הפסקת המלחמות בין היהודים לעמים אחרים אינו יכול להיות ללא שינוי הטבע.</w:t>
      </w:r>
    </w:p>
  </w:footnote>
  <w:footnote w:id="156">
    <w:p w:rsidR="003F4B7D" w:rsidRDefault="003F4B7D" w:rsidP="00501308">
      <w:pPr>
        <w:pStyle w:val="a3"/>
      </w:pPr>
      <w:r>
        <w:rPr>
          <w:rStyle w:val="a5"/>
        </w:rPr>
        <w:footnoteRef/>
      </w:r>
      <w:r>
        <w:rPr>
          <w:rtl/>
        </w:rPr>
        <w:t xml:space="preserve"> </w:t>
      </w:r>
      <w:r>
        <w:rPr>
          <w:rFonts w:hint="cs"/>
          <w:rtl/>
        </w:rPr>
        <w:t xml:space="preserve">משמעותה המילולית של המילה </w:t>
      </w:r>
      <w:proofErr w:type="spellStart"/>
      <w:r w:rsidRPr="00AA7D28">
        <w:t>violandum</w:t>
      </w:r>
      <w:proofErr w:type="spellEnd"/>
      <w:r>
        <w:rPr>
          <w:rFonts w:hint="cs"/>
          <w:rtl/>
        </w:rPr>
        <w:t xml:space="preserve"> היא חילולם של חוקי משה. </w:t>
      </w:r>
    </w:p>
  </w:footnote>
  <w:footnote w:id="157">
    <w:p w:rsidR="003F4B7D" w:rsidRDefault="003F4B7D" w:rsidP="00D43523">
      <w:pPr>
        <w:pStyle w:val="a3"/>
        <w:jc w:val="both"/>
        <w:rPr>
          <w:rtl/>
        </w:rPr>
      </w:pPr>
      <w:r>
        <w:rPr>
          <w:rStyle w:val="a5"/>
        </w:rPr>
        <w:footnoteRef/>
      </w:r>
      <w:r>
        <w:rPr>
          <w:rtl/>
        </w:rPr>
        <w:t xml:space="preserve"> </w:t>
      </w:r>
      <w:r w:rsidRPr="00D43523">
        <w:t>Zelus Christi</w:t>
      </w:r>
      <w:r>
        <w:rPr>
          <w:rFonts w:hint="cs"/>
          <w:rtl/>
        </w:rPr>
        <w:t xml:space="preserve"> סעיפים 661-660. מקור בלטינית:</w:t>
      </w:r>
    </w:p>
    <w:p w:rsidR="003F4B7D" w:rsidRPr="00D43523" w:rsidRDefault="003F4B7D" w:rsidP="00D43523">
      <w:pPr>
        <w:pStyle w:val="a3"/>
        <w:jc w:val="both"/>
      </w:pPr>
      <w:r w:rsidRPr="00980EED">
        <w:rPr>
          <w:lang w:val="fr-CH"/>
        </w:rPr>
        <w:t xml:space="preserve">Que </w:t>
      </w:r>
      <w:proofErr w:type="spellStart"/>
      <w:r w:rsidRPr="00980EED">
        <w:rPr>
          <w:lang w:val="fr-CH"/>
        </w:rPr>
        <w:t>cessabunt</w:t>
      </w:r>
      <w:proofErr w:type="spellEnd"/>
      <w:r w:rsidRPr="00980EED">
        <w:rPr>
          <w:lang w:val="fr-CH"/>
        </w:rPr>
        <w:t xml:space="preserve"> </w:t>
      </w:r>
      <w:proofErr w:type="spellStart"/>
      <w:r w:rsidRPr="00980EED">
        <w:rPr>
          <w:lang w:val="fr-CH"/>
        </w:rPr>
        <w:t>bella</w:t>
      </w:r>
      <w:proofErr w:type="spellEnd"/>
      <w:r w:rsidRPr="00980EED">
        <w:rPr>
          <w:lang w:val="fr-CH"/>
        </w:rPr>
        <w:t xml:space="preserve"> &amp; c. Si hoc </w:t>
      </w:r>
      <w:proofErr w:type="spellStart"/>
      <w:r w:rsidRPr="00980EED">
        <w:rPr>
          <w:lang w:val="fr-CH"/>
        </w:rPr>
        <w:t>literaliter</w:t>
      </w:r>
      <w:proofErr w:type="spellEnd"/>
      <w:r w:rsidRPr="00980EED">
        <w:rPr>
          <w:lang w:val="fr-CH"/>
        </w:rPr>
        <w:t xml:space="preserve"> </w:t>
      </w:r>
      <w:proofErr w:type="spellStart"/>
      <w:r w:rsidRPr="00980EED">
        <w:rPr>
          <w:lang w:val="fr-CH"/>
        </w:rPr>
        <w:t>recipis</w:t>
      </w:r>
      <w:proofErr w:type="spellEnd"/>
      <w:r w:rsidRPr="00980EED">
        <w:rPr>
          <w:lang w:val="fr-CH"/>
        </w:rPr>
        <w:t xml:space="preserve">, tu </w:t>
      </w:r>
      <w:proofErr w:type="spellStart"/>
      <w:r w:rsidRPr="00980EED">
        <w:rPr>
          <w:lang w:val="fr-CH"/>
        </w:rPr>
        <w:t>tibi</w:t>
      </w:r>
      <w:proofErr w:type="spellEnd"/>
      <w:r w:rsidRPr="00980EED">
        <w:rPr>
          <w:lang w:val="fr-CH"/>
        </w:rPr>
        <w:t xml:space="preserve"> </w:t>
      </w:r>
      <w:proofErr w:type="spellStart"/>
      <w:r w:rsidRPr="00980EED">
        <w:rPr>
          <w:lang w:val="fr-CH"/>
        </w:rPr>
        <w:t>percutis</w:t>
      </w:r>
      <w:proofErr w:type="spellEnd"/>
      <w:r w:rsidRPr="00980EED">
        <w:rPr>
          <w:lang w:val="fr-CH"/>
        </w:rPr>
        <w:t xml:space="preserve"> </w:t>
      </w:r>
      <w:proofErr w:type="spellStart"/>
      <w:r w:rsidRPr="00980EED">
        <w:rPr>
          <w:lang w:val="fr-CH"/>
        </w:rPr>
        <w:t>peden</w:t>
      </w:r>
      <w:proofErr w:type="spellEnd"/>
      <w:r w:rsidRPr="00980EED">
        <w:rPr>
          <w:lang w:val="fr-CH"/>
        </w:rPr>
        <w:t xml:space="preserve"> cum </w:t>
      </w:r>
      <w:proofErr w:type="spellStart"/>
      <w:r w:rsidRPr="00980EED">
        <w:rPr>
          <w:lang w:val="fr-CH"/>
        </w:rPr>
        <w:t>ligone</w:t>
      </w:r>
      <w:proofErr w:type="spellEnd"/>
      <w:r w:rsidRPr="00980EED">
        <w:rPr>
          <w:lang w:val="fr-CH"/>
        </w:rPr>
        <w:t xml:space="preserve">, in </w:t>
      </w:r>
      <w:proofErr w:type="spellStart"/>
      <w:r w:rsidRPr="00980EED">
        <w:rPr>
          <w:lang w:val="fr-CH"/>
        </w:rPr>
        <w:t>eo</w:t>
      </w:r>
      <w:proofErr w:type="spellEnd"/>
      <w:r w:rsidRPr="00980EED">
        <w:rPr>
          <w:lang w:val="fr-CH"/>
        </w:rPr>
        <w:t xml:space="preserve"> quod </w:t>
      </w:r>
      <w:proofErr w:type="spellStart"/>
      <w:r w:rsidRPr="00980EED">
        <w:rPr>
          <w:lang w:val="fr-CH"/>
        </w:rPr>
        <w:t>paulo</w:t>
      </w:r>
      <w:proofErr w:type="spellEnd"/>
      <w:r w:rsidRPr="00980EED">
        <w:rPr>
          <w:lang w:val="fr-CH"/>
        </w:rPr>
        <w:t xml:space="preserve"> ante </w:t>
      </w:r>
      <w:proofErr w:type="spellStart"/>
      <w:r w:rsidRPr="00980EED">
        <w:rPr>
          <w:lang w:val="fr-CH"/>
        </w:rPr>
        <w:t>dixisti</w:t>
      </w:r>
      <w:proofErr w:type="spellEnd"/>
      <w:r w:rsidRPr="00980EED">
        <w:rPr>
          <w:lang w:val="fr-CH"/>
        </w:rPr>
        <w:t xml:space="preserve"> que </w:t>
      </w:r>
      <w:proofErr w:type="spellStart"/>
      <w:r w:rsidRPr="00980EED">
        <w:rPr>
          <w:lang w:val="fr-CH"/>
        </w:rPr>
        <w:t>natura</w:t>
      </w:r>
      <w:proofErr w:type="spellEnd"/>
      <w:r w:rsidRPr="00980EED">
        <w:rPr>
          <w:lang w:val="fr-CH"/>
        </w:rPr>
        <w:t xml:space="preserve"> non </w:t>
      </w:r>
      <w:proofErr w:type="spellStart"/>
      <w:r w:rsidRPr="00980EED">
        <w:rPr>
          <w:lang w:val="fr-CH"/>
        </w:rPr>
        <w:t>mutabint</w:t>
      </w:r>
      <w:proofErr w:type="spellEnd"/>
      <w:r w:rsidRPr="00980EED">
        <w:rPr>
          <w:lang w:val="fr-CH"/>
        </w:rPr>
        <w:t xml:space="preserve">... Et quo </w:t>
      </w:r>
      <w:proofErr w:type="spellStart"/>
      <w:r w:rsidRPr="00980EED">
        <w:rPr>
          <w:lang w:val="fr-CH"/>
        </w:rPr>
        <w:t>fieri</w:t>
      </w:r>
      <w:proofErr w:type="spellEnd"/>
      <w:r w:rsidRPr="00980EED">
        <w:rPr>
          <w:lang w:val="fr-CH"/>
        </w:rPr>
        <w:t xml:space="preserve"> post, </w:t>
      </w:r>
      <w:proofErr w:type="spellStart"/>
      <w:r w:rsidRPr="00980EED">
        <w:rPr>
          <w:lang w:val="fr-CH"/>
        </w:rPr>
        <w:t>secundum</w:t>
      </w:r>
      <w:proofErr w:type="spellEnd"/>
      <w:r w:rsidRPr="00980EED">
        <w:rPr>
          <w:lang w:val="fr-CH"/>
        </w:rPr>
        <w:t xml:space="preserve"> </w:t>
      </w:r>
      <w:proofErr w:type="spellStart"/>
      <w:r w:rsidRPr="00980EED">
        <w:rPr>
          <w:lang w:val="fr-CH"/>
        </w:rPr>
        <w:t>naturam</w:t>
      </w:r>
      <w:proofErr w:type="spellEnd"/>
      <w:r w:rsidRPr="00980EED">
        <w:rPr>
          <w:lang w:val="fr-CH"/>
        </w:rPr>
        <w:t xml:space="preserve">, </w:t>
      </w:r>
      <w:proofErr w:type="spellStart"/>
      <w:r w:rsidRPr="00980EED">
        <w:rPr>
          <w:lang w:val="fr-CH"/>
        </w:rPr>
        <w:t>quae</w:t>
      </w:r>
      <w:proofErr w:type="spellEnd"/>
      <w:r w:rsidRPr="00980EED">
        <w:rPr>
          <w:lang w:val="fr-CH"/>
        </w:rPr>
        <w:t xml:space="preserve"> in </w:t>
      </w:r>
      <w:proofErr w:type="spellStart"/>
      <w:r w:rsidRPr="00980EED">
        <w:rPr>
          <w:lang w:val="fr-CH"/>
        </w:rPr>
        <w:t>aeternum</w:t>
      </w:r>
      <w:proofErr w:type="spellEnd"/>
      <w:r w:rsidRPr="00980EED">
        <w:rPr>
          <w:lang w:val="fr-CH"/>
        </w:rPr>
        <w:t xml:space="preserve"> inter </w:t>
      </w:r>
      <w:proofErr w:type="spellStart"/>
      <w:r w:rsidRPr="00980EED">
        <w:rPr>
          <w:lang w:val="fr-CH"/>
        </w:rPr>
        <w:t>homines</w:t>
      </w:r>
      <w:proofErr w:type="spellEnd"/>
      <w:r w:rsidRPr="00980EED">
        <w:rPr>
          <w:lang w:val="fr-CH"/>
        </w:rPr>
        <w:t xml:space="preserve"> non </w:t>
      </w:r>
      <w:proofErr w:type="spellStart"/>
      <w:r w:rsidRPr="00980EED">
        <w:rPr>
          <w:lang w:val="fr-CH"/>
        </w:rPr>
        <w:t>sint</w:t>
      </w:r>
      <w:proofErr w:type="spellEnd"/>
      <w:r w:rsidRPr="00980EED">
        <w:rPr>
          <w:lang w:val="fr-CH"/>
        </w:rPr>
        <w:t xml:space="preserve"> </w:t>
      </w:r>
      <w:proofErr w:type="spellStart"/>
      <w:r w:rsidRPr="00980EED">
        <w:rPr>
          <w:lang w:val="fr-CH"/>
        </w:rPr>
        <w:t>secundum</w:t>
      </w:r>
      <w:proofErr w:type="spellEnd"/>
      <w:r w:rsidRPr="00980EED">
        <w:rPr>
          <w:lang w:val="fr-CH"/>
        </w:rPr>
        <w:t xml:space="preserve"> </w:t>
      </w:r>
      <w:proofErr w:type="spellStart"/>
      <w:r w:rsidRPr="00980EED">
        <w:rPr>
          <w:lang w:val="fr-CH"/>
        </w:rPr>
        <w:t>varietatem</w:t>
      </w:r>
      <w:proofErr w:type="spellEnd"/>
      <w:r w:rsidRPr="00980EED">
        <w:rPr>
          <w:lang w:val="fr-CH"/>
        </w:rPr>
        <w:t xml:space="preserve"> </w:t>
      </w:r>
      <w:proofErr w:type="spellStart"/>
      <w:r w:rsidRPr="00980EED">
        <w:rPr>
          <w:lang w:val="fr-CH"/>
        </w:rPr>
        <w:t>temporum</w:t>
      </w:r>
      <w:proofErr w:type="spellEnd"/>
      <w:r w:rsidRPr="00980EED">
        <w:rPr>
          <w:lang w:val="fr-CH"/>
        </w:rPr>
        <w:t xml:space="preserve"> </w:t>
      </w:r>
      <w:proofErr w:type="spellStart"/>
      <w:r w:rsidRPr="00980EED">
        <w:rPr>
          <w:lang w:val="fr-CH"/>
        </w:rPr>
        <w:t>bella</w:t>
      </w:r>
      <w:proofErr w:type="spellEnd"/>
      <w:r w:rsidRPr="00980EED">
        <w:rPr>
          <w:lang w:val="fr-CH"/>
        </w:rPr>
        <w:t xml:space="preserve">, &amp; </w:t>
      </w:r>
      <w:proofErr w:type="spellStart"/>
      <w:r w:rsidRPr="00980EED">
        <w:rPr>
          <w:lang w:val="fr-CH"/>
        </w:rPr>
        <w:t>contentiones</w:t>
      </w:r>
      <w:proofErr w:type="spellEnd"/>
      <w:r w:rsidRPr="00980EED">
        <w:rPr>
          <w:lang w:val="fr-CH"/>
        </w:rPr>
        <w:t xml:space="preserve">, post </w:t>
      </w:r>
      <w:proofErr w:type="spellStart"/>
      <w:r w:rsidRPr="00980EED">
        <w:rPr>
          <w:lang w:val="fr-CH"/>
        </w:rPr>
        <w:t>adventum</w:t>
      </w:r>
      <w:proofErr w:type="spellEnd"/>
      <w:r w:rsidRPr="00980EED">
        <w:rPr>
          <w:lang w:val="fr-CH"/>
        </w:rPr>
        <w:t xml:space="preserve"> </w:t>
      </w:r>
      <w:proofErr w:type="spellStart"/>
      <w:r w:rsidRPr="00980EED">
        <w:rPr>
          <w:lang w:val="fr-CH"/>
        </w:rPr>
        <w:t>Messiae</w:t>
      </w:r>
      <w:proofErr w:type="spellEnd"/>
      <w:r w:rsidRPr="00980EED">
        <w:rPr>
          <w:lang w:val="fr-CH"/>
        </w:rPr>
        <w:t xml:space="preserve">, </w:t>
      </w:r>
      <w:proofErr w:type="spellStart"/>
      <w:r w:rsidRPr="00980EED">
        <w:rPr>
          <w:lang w:val="fr-CH"/>
        </w:rPr>
        <w:t>nisi</w:t>
      </w:r>
      <w:proofErr w:type="spellEnd"/>
      <w:r w:rsidRPr="00980EED">
        <w:rPr>
          <w:lang w:val="fr-CH"/>
        </w:rPr>
        <w:t xml:space="preserve"> </w:t>
      </w:r>
      <w:proofErr w:type="spellStart"/>
      <w:r w:rsidRPr="00980EED">
        <w:rPr>
          <w:lang w:val="fr-CH"/>
        </w:rPr>
        <w:t>natura</w:t>
      </w:r>
      <w:proofErr w:type="spellEnd"/>
      <w:r w:rsidRPr="00980EED">
        <w:rPr>
          <w:lang w:val="fr-CH"/>
        </w:rPr>
        <w:t xml:space="preserve"> </w:t>
      </w:r>
      <w:proofErr w:type="spellStart"/>
      <w:r w:rsidRPr="00980EED">
        <w:rPr>
          <w:lang w:val="fr-CH"/>
        </w:rPr>
        <w:t>humana</w:t>
      </w:r>
      <w:proofErr w:type="spellEnd"/>
      <w:r w:rsidRPr="00980EED">
        <w:rPr>
          <w:lang w:val="fr-CH"/>
        </w:rPr>
        <w:t xml:space="preserve"> </w:t>
      </w:r>
      <w:proofErr w:type="spellStart"/>
      <w:r w:rsidRPr="00980EED">
        <w:rPr>
          <w:lang w:val="fr-CH"/>
        </w:rPr>
        <w:t>converteretur</w:t>
      </w:r>
      <w:proofErr w:type="spellEnd"/>
      <w:r w:rsidRPr="00980EED">
        <w:rPr>
          <w:lang w:val="fr-CH"/>
        </w:rPr>
        <w:t xml:space="preserve"> in </w:t>
      </w:r>
      <w:proofErr w:type="spellStart"/>
      <w:r w:rsidRPr="00980EED">
        <w:rPr>
          <w:lang w:val="fr-CH"/>
        </w:rPr>
        <w:t>naturam</w:t>
      </w:r>
      <w:proofErr w:type="spellEnd"/>
      <w:r w:rsidRPr="00980EED">
        <w:rPr>
          <w:lang w:val="fr-CH"/>
        </w:rPr>
        <w:t xml:space="preserve"> Angelica?... </w:t>
      </w:r>
      <w:proofErr w:type="spellStart"/>
      <w:r w:rsidRPr="00D43523">
        <w:t>Adverte</w:t>
      </w:r>
      <w:proofErr w:type="spellEnd"/>
      <w:r w:rsidRPr="00D43523">
        <w:t xml:space="preserve">, tale tempus </w:t>
      </w:r>
      <w:proofErr w:type="spellStart"/>
      <w:r w:rsidRPr="00D43523">
        <w:t>quietis</w:t>
      </w:r>
      <w:proofErr w:type="spellEnd"/>
      <w:r w:rsidRPr="00D43523">
        <w:t xml:space="preserve">, </w:t>
      </w:r>
      <w:proofErr w:type="spellStart"/>
      <w:r w:rsidRPr="00D43523">
        <w:t>ut</w:t>
      </w:r>
      <w:proofErr w:type="spellEnd"/>
      <w:r w:rsidRPr="00D43523">
        <w:t xml:space="preserve"> </w:t>
      </w:r>
      <w:proofErr w:type="spellStart"/>
      <w:r w:rsidRPr="00D43523">
        <w:t>tu</w:t>
      </w:r>
      <w:proofErr w:type="spellEnd"/>
      <w:r w:rsidRPr="00D43523">
        <w:t xml:space="preserve"> </w:t>
      </w:r>
      <w:proofErr w:type="spellStart"/>
      <w:r w:rsidRPr="00D43523">
        <w:t>afferis</w:t>
      </w:r>
      <w:proofErr w:type="spellEnd"/>
      <w:r w:rsidRPr="00D43523">
        <w:t xml:space="preserve">, </w:t>
      </w:r>
      <w:proofErr w:type="spellStart"/>
      <w:r w:rsidRPr="00D43523">
        <w:t>magis</w:t>
      </w:r>
      <w:proofErr w:type="spellEnd"/>
      <w:r w:rsidRPr="00D43523">
        <w:t xml:space="preserve"> </w:t>
      </w:r>
      <w:proofErr w:type="spellStart"/>
      <w:r w:rsidRPr="00D43523">
        <w:t>inducit</w:t>
      </w:r>
      <w:proofErr w:type="spellEnd"/>
      <w:r w:rsidRPr="00D43523">
        <w:t xml:space="preserve"> ad </w:t>
      </w:r>
      <w:proofErr w:type="spellStart"/>
      <w:r w:rsidRPr="00D43523">
        <w:t>violandum</w:t>
      </w:r>
      <w:proofErr w:type="spellEnd"/>
      <w:r w:rsidRPr="00D43523">
        <w:t xml:space="preserve"> </w:t>
      </w:r>
      <w:proofErr w:type="spellStart"/>
      <w:r w:rsidRPr="00D43523">
        <w:t>legem</w:t>
      </w:r>
      <w:proofErr w:type="spellEnd"/>
      <w:r w:rsidRPr="00D43523">
        <w:t xml:space="preserve"> </w:t>
      </w:r>
      <w:proofErr w:type="spellStart"/>
      <w:r w:rsidRPr="00D43523">
        <w:t>Moysi</w:t>
      </w:r>
      <w:proofErr w:type="spellEnd"/>
      <w:r w:rsidRPr="00D43523">
        <w:t xml:space="preserve">… </w:t>
      </w:r>
    </w:p>
    <w:p w:rsidR="003F4B7D" w:rsidRDefault="003F4B7D" w:rsidP="002D1185">
      <w:pPr>
        <w:pStyle w:val="a3"/>
        <w:jc w:val="both"/>
      </w:pPr>
      <w:r>
        <w:rPr>
          <w:rFonts w:hint="cs"/>
          <w:rtl/>
        </w:rPr>
        <w:t xml:space="preserve">לאחר מכן פדרו מביא פסוקים המתייחסים למלחמות בתורה. כמו למשל הפטור לחתן מלצאת למלחמה שנה לאחר חתונתו. חוקים אלו כמובן יתבטלו כשלא יהיו מלחמות. בהמשך הוא גם מזכיר את הציווי להשמיד את עמלק.  </w:t>
      </w:r>
    </w:p>
  </w:footnote>
  <w:footnote w:id="158">
    <w:p w:rsidR="003F4B7D" w:rsidRDefault="003F4B7D" w:rsidP="001405D1">
      <w:pPr>
        <w:pStyle w:val="a3"/>
        <w:jc w:val="both"/>
      </w:pPr>
      <w:r>
        <w:rPr>
          <w:rStyle w:val="a5"/>
        </w:rPr>
        <w:footnoteRef/>
      </w:r>
      <w:r>
        <w:rPr>
          <w:rtl/>
        </w:rPr>
        <w:t xml:space="preserve"> </w:t>
      </w:r>
      <w:r>
        <w:rPr>
          <w:rFonts w:hint="cs"/>
          <w:rtl/>
        </w:rPr>
        <w:t>צריך לציין שקיימת קריאה כזו של הרמב"ם גם במחקר המודרני. א'</w:t>
      </w:r>
      <w:r w:rsidRPr="00BF2833">
        <w:rPr>
          <w:rtl/>
        </w:rPr>
        <w:t xml:space="preserve"> </w:t>
      </w:r>
      <w:proofErr w:type="spellStart"/>
      <w:r w:rsidRPr="00BF2833">
        <w:rPr>
          <w:rFonts w:hint="cs"/>
          <w:rtl/>
        </w:rPr>
        <w:t>רביצקי</w:t>
      </w:r>
      <w:proofErr w:type="spellEnd"/>
      <w:r>
        <w:rPr>
          <w:rFonts w:hint="cs"/>
          <w:rtl/>
        </w:rPr>
        <w:t>,</w:t>
      </w:r>
      <w:r w:rsidRPr="00BF2833">
        <w:rPr>
          <w:rtl/>
        </w:rPr>
        <w:t xml:space="preserve"> "</w:t>
      </w:r>
      <w:r w:rsidRPr="00BF2833">
        <w:rPr>
          <w:rFonts w:hint="cs"/>
          <w:rtl/>
        </w:rPr>
        <w:t>כפי</w:t>
      </w:r>
      <w:r w:rsidRPr="00BF2833">
        <w:rPr>
          <w:rtl/>
        </w:rPr>
        <w:t xml:space="preserve"> </w:t>
      </w:r>
      <w:r w:rsidRPr="00BF2833">
        <w:rPr>
          <w:rFonts w:hint="cs"/>
          <w:rtl/>
        </w:rPr>
        <w:t>כוח</w:t>
      </w:r>
      <w:r>
        <w:rPr>
          <w:rFonts w:hint="cs"/>
          <w:rtl/>
        </w:rPr>
        <w:t xml:space="preserve"> </w:t>
      </w:r>
      <w:r w:rsidRPr="00BF2833">
        <w:rPr>
          <w:rFonts w:hint="cs"/>
          <w:rtl/>
        </w:rPr>
        <w:t>האדם</w:t>
      </w:r>
      <w:r w:rsidRPr="00BF2833">
        <w:rPr>
          <w:rtl/>
        </w:rPr>
        <w:t xml:space="preserve">: </w:t>
      </w:r>
      <w:r w:rsidRPr="00BF2833">
        <w:rPr>
          <w:rFonts w:hint="cs"/>
          <w:rtl/>
        </w:rPr>
        <w:t>ימות</w:t>
      </w:r>
      <w:r w:rsidRPr="00BF2833">
        <w:t xml:space="preserve"> </w:t>
      </w:r>
      <w:r w:rsidRPr="00BF2833">
        <w:rPr>
          <w:rFonts w:hint="cs"/>
          <w:rtl/>
        </w:rPr>
        <w:t>המשיח</w:t>
      </w:r>
      <w:r w:rsidRPr="00BF2833">
        <w:t xml:space="preserve"> </w:t>
      </w:r>
      <w:r w:rsidRPr="00BF2833">
        <w:rPr>
          <w:rFonts w:hint="cs"/>
          <w:rtl/>
        </w:rPr>
        <w:t>במשנת</w:t>
      </w:r>
      <w:r w:rsidRPr="00BF2833">
        <w:t xml:space="preserve"> </w:t>
      </w:r>
      <w:r w:rsidRPr="00BF2833">
        <w:rPr>
          <w:rFonts w:hint="cs"/>
          <w:rtl/>
        </w:rPr>
        <w:t>הרמב</w:t>
      </w:r>
      <w:r w:rsidRPr="00BF2833">
        <w:rPr>
          <w:rtl/>
        </w:rPr>
        <w:t>"</w:t>
      </w:r>
      <w:r w:rsidRPr="00BF2833">
        <w:rPr>
          <w:rFonts w:hint="cs"/>
          <w:rtl/>
        </w:rPr>
        <w:t>ם</w:t>
      </w:r>
      <w:r w:rsidRPr="00BF2833">
        <w:rPr>
          <w:rtl/>
        </w:rPr>
        <w:t>",</w:t>
      </w:r>
      <w:r>
        <w:rPr>
          <w:rFonts w:hint="cs"/>
          <w:rtl/>
        </w:rPr>
        <w:t xml:space="preserve"> בתוך: הנ"ל,</w:t>
      </w:r>
      <w:r w:rsidRPr="00BF2833">
        <w:rPr>
          <w:rtl/>
        </w:rPr>
        <w:t xml:space="preserve"> </w:t>
      </w:r>
      <w:r w:rsidRPr="00BF2833">
        <w:rPr>
          <w:rFonts w:hint="cs"/>
          <w:b/>
          <w:bCs/>
          <w:rtl/>
        </w:rPr>
        <w:t>על</w:t>
      </w:r>
      <w:r w:rsidRPr="00BF2833">
        <w:rPr>
          <w:b/>
          <w:bCs/>
        </w:rPr>
        <w:t xml:space="preserve"> </w:t>
      </w:r>
      <w:r w:rsidRPr="00BF2833">
        <w:rPr>
          <w:rFonts w:hint="cs"/>
          <w:b/>
          <w:bCs/>
          <w:rtl/>
        </w:rPr>
        <w:t>דעת</w:t>
      </w:r>
      <w:r w:rsidRPr="00BF2833">
        <w:rPr>
          <w:b/>
          <w:bCs/>
        </w:rPr>
        <w:t xml:space="preserve"> </w:t>
      </w:r>
      <w:r w:rsidRPr="00BF2833">
        <w:rPr>
          <w:rFonts w:hint="cs"/>
          <w:b/>
          <w:bCs/>
          <w:rtl/>
        </w:rPr>
        <w:t>המקום</w:t>
      </w:r>
      <w:r w:rsidRPr="00BF2833">
        <w:rPr>
          <w:rtl/>
        </w:rPr>
        <w:t xml:space="preserve">, </w:t>
      </w:r>
      <w:r>
        <w:rPr>
          <w:rFonts w:hint="cs"/>
          <w:rtl/>
        </w:rPr>
        <w:t>(</w:t>
      </w:r>
      <w:r w:rsidRPr="00BF2833">
        <w:rPr>
          <w:rFonts w:hint="cs"/>
          <w:rtl/>
        </w:rPr>
        <w:t>ירושלים</w:t>
      </w:r>
      <w:r w:rsidRPr="00BF2833">
        <w:rPr>
          <w:rtl/>
        </w:rPr>
        <w:t xml:space="preserve">: </w:t>
      </w:r>
      <w:r w:rsidRPr="00BF2833">
        <w:rPr>
          <w:rFonts w:hint="cs"/>
          <w:rtl/>
        </w:rPr>
        <w:t>כתר</w:t>
      </w:r>
      <w:r w:rsidRPr="00BF2833">
        <w:rPr>
          <w:rtl/>
        </w:rPr>
        <w:t xml:space="preserve">, </w:t>
      </w:r>
      <w:proofErr w:type="spellStart"/>
      <w:r w:rsidRPr="00BF2833">
        <w:rPr>
          <w:rFonts w:hint="cs"/>
          <w:rtl/>
        </w:rPr>
        <w:t>תשנ</w:t>
      </w:r>
      <w:proofErr w:type="spellEnd"/>
      <w:r w:rsidRPr="00BF2833">
        <w:t>"</w:t>
      </w:r>
      <w:r w:rsidRPr="00BF2833">
        <w:rPr>
          <w:rFonts w:hint="cs"/>
          <w:rtl/>
        </w:rPr>
        <w:t>א</w:t>
      </w:r>
      <w:r>
        <w:rPr>
          <w:rFonts w:hint="cs"/>
          <w:rtl/>
        </w:rPr>
        <w:t>)</w:t>
      </w:r>
      <w:r w:rsidRPr="00BF2833">
        <w:t>,</w:t>
      </w:r>
      <w:r>
        <w:rPr>
          <w:rFonts w:hint="cs"/>
          <w:rtl/>
        </w:rPr>
        <w:t xml:space="preserve"> עמ' 104-74. הוא קבע שישנם שני תיאורים של המשיח בספריו של הרמב"ם. עידן השלום הנצחי הוא לדעתו אוטופיה שצריך לשאוף אליה, אך היא לעולם לא תמומש במלואה. </w:t>
      </w:r>
    </w:p>
  </w:footnote>
  <w:footnote w:id="159">
    <w:p w:rsidR="003F4B7D" w:rsidRDefault="003F4B7D" w:rsidP="002C0983">
      <w:pPr>
        <w:pStyle w:val="a3"/>
        <w:rPr>
          <w:rtl/>
        </w:rPr>
      </w:pPr>
      <w:r>
        <w:rPr>
          <w:rStyle w:val="a5"/>
        </w:rPr>
        <w:footnoteRef/>
      </w:r>
      <w:r>
        <w:rPr>
          <w:rtl/>
        </w:rPr>
        <w:t xml:space="preserve"> </w:t>
      </w:r>
      <w:r w:rsidRPr="002C0983">
        <w:t>Zelus Christi</w:t>
      </w:r>
      <w:r>
        <w:rPr>
          <w:rFonts w:hint="cs"/>
          <w:rtl/>
        </w:rPr>
        <w:t xml:space="preserve"> סעיפים 288-266. </w:t>
      </w:r>
    </w:p>
  </w:footnote>
  <w:footnote w:id="160">
    <w:p w:rsidR="003F4B7D" w:rsidRDefault="003F4B7D">
      <w:pPr>
        <w:pStyle w:val="a3"/>
        <w:rPr>
          <w:rtl/>
        </w:rPr>
      </w:pPr>
      <w:r>
        <w:rPr>
          <w:rStyle w:val="a5"/>
        </w:rPr>
        <w:footnoteRef/>
      </w:r>
      <w:r>
        <w:rPr>
          <w:rtl/>
        </w:rPr>
        <w:t xml:space="preserve"> </w:t>
      </w:r>
      <w:r>
        <w:rPr>
          <w:rFonts w:hint="cs"/>
          <w:rtl/>
        </w:rPr>
        <w:t xml:space="preserve">כפי דבריו: </w:t>
      </w:r>
      <w:r>
        <w:t xml:space="preserve">Rabbi </w:t>
      </w:r>
      <w:proofErr w:type="spellStart"/>
      <w:r>
        <w:t>Moyses</w:t>
      </w:r>
      <w:proofErr w:type="spellEnd"/>
      <w:r>
        <w:t xml:space="preserve">… non </w:t>
      </w:r>
      <w:proofErr w:type="spellStart"/>
      <w:r>
        <w:t>solum</w:t>
      </w:r>
      <w:proofErr w:type="spellEnd"/>
      <w:r>
        <w:t xml:space="preserve"> in </w:t>
      </w:r>
      <w:proofErr w:type="spellStart"/>
      <w:r>
        <w:t>infidelitate</w:t>
      </w:r>
      <w:proofErr w:type="spellEnd"/>
      <w:r>
        <w:t xml:space="preserve"> </w:t>
      </w:r>
      <w:proofErr w:type="spellStart"/>
      <w:r>
        <w:t>judaica</w:t>
      </w:r>
      <w:proofErr w:type="spellEnd"/>
      <w:r>
        <w:t xml:space="preserve">; </w:t>
      </w:r>
      <w:proofErr w:type="spellStart"/>
      <w:r>
        <w:t>sed</w:t>
      </w:r>
      <w:proofErr w:type="spellEnd"/>
      <w:r>
        <w:t xml:space="preserve"> </w:t>
      </w:r>
      <w:proofErr w:type="spellStart"/>
      <w:r>
        <w:t>etiam</w:t>
      </w:r>
      <w:proofErr w:type="spellEnd"/>
      <w:r>
        <w:t xml:space="preserve"> in </w:t>
      </w:r>
      <w:proofErr w:type="spellStart"/>
      <w:r>
        <w:t>haeresi</w:t>
      </w:r>
      <w:proofErr w:type="spellEnd"/>
      <w:r>
        <w:t xml:space="preserve"> </w:t>
      </w:r>
      <w:proofErr w:type="spellStart"/>
      <w:r>
        <w:t>detinet</w:t>
      </w:r>
      <w:proofErr w:type="spellEnd"/>
      <w:r>
        <w:rPr>
          <w:rFonts w:hint="cs"/>
          <w:rtl/>
        </w:rPr>
        <w:t xml:space="preserve">. </w:t>
      </w:r>
    </w:p>
  </w:footnote>
  <w:footnote w:id="161">
    <w:p w:rsidR="003F4B7D" w:rsidRDefault="003F4B7D" w:rsidP="00550144">
      <w:pPr>
        <w:pStyle w:val="a3"/>
        <w:jc w:val="both"/>
        <w:rPr>
          <w:rtl/>
        </w:rPr>
      </w:pPr>
      <w:r>
        <w:rPr>
          <w:rStyle w:val="a5"/>
        </w:rPr>
        <w:footnoteRef/>
      </w:r>
      <w:r>
        <w:rPr>
          <w:rtl/>
        </w:rPr>
        <w:t xml:space="preserve"> </w:t>
      </w:r>
      <w:r>
        <w:rPr>
          <w:rFonts w:hint="cs"/>
          <w:rtl/>
        </w:rPr>
        <w:t xml:space="preserve">כך המצב גם בנוגע </w:t>
      </w:r>
      <w:proofErr w:type="spellStart"/>
      <w:r>
        <w:rPr>
          <w:rFonts w:hint="cs"/>
          <w:rtl/>
        </w:rPr>
        <w:t>ליהשוע</w:t>
      </w:r>
      <w:proofErr w:type="spellEnd"/>
      <w:r>
        <w:rPr>
          <w:rFonts w:hint="cs"/>
          <w:rtl/>
        </w:rPr>
        <w:t xml:space="preserve"> </w:t>
      </w:r>
      <w:proofErr w:type="spellStart"/>
      <w:r>
        <w:rPr>
          <w:rFonts w:hint="cs"/>
          <w:rtl/>
        </w:rPr>
        <w:t>הלורקי</w:t>
      </w:r>
      <w:proofErr w:type="spellEnd"/>
      <w:r>
        <w:rPr>
          <w:rFonts w:hint="cs"/>
          <w:rtl/>
        </w:rPr>
        <w:t xml:space="preserve"> מרבית מבואותיו מן הרמב"ם</w:t>
      </w:r>
      <w:r>
        <w:t xml:space="preserve"> </w:t>
      </w:r>
      <w:r>
        <w:rPr>
          <w:rFonts w:hint="cs"/>
          <w:rtl/>
        </w:rPr>
        <w:t xml:space="preserve">בעיקר בספריו נגד התלמוד ונגד היהודים  הן לשלילה. הוא רואה את ההלכה היהודית כלא טובה ומביא שוב ושוב את הרמב"ם כדי להדגים את בעייתיותה. </w:t>
      </w:r>
    </w:p>
  </w:footnote>
  <w:footnote w:id="162">
    <w:p w:rsidR="003F4B7D" w:rsidRDefault="003F4B7D" w:rsidP="00F410D0">
      <w:pPr>
        <w:pStyle w:val="a3"/>
      </w:pPr>
      <w:r>
        <w:rPr>
          <w:rStyle w:val="a5"/>
        </w:rPr>
        <w:footnoteRef/>
      </w:r>
      <w:r>
        <w:rPr>
          <w:rtl/>
        </w:rPr>
        <w:t xml:space="preserve"> </w:t>
      </w:r>
      <w:r>
        <w:rPr>
          <w:rFonts w:hint="cs"/>
          <w:rtl/>
        </w:rPr>
        <w:t xml:space="preserve">הוא הפך מפילוסוף אריסטוטלי לנאו אפלטוני, על כך עיין צדיק דוקטורט. </w:t>
      </w:r>
    </w:p>
  </w:footnote>
  <w:footnote w:id="163">
    <w:p w:rsidR="003F4B7D" w:rsidRPr="005F47DF" w:rsidRDefault="003F4B7D" w:rsidP="00CC6329">
      <w:pPr>
        <w:pStyle w:val="a3"/>
        <w:jc w:val="both"/>
        <w:rPr>
          <w:rtl/>
        </w:rPr>
      </w:pPr>
      <w:r>
        <w:rPr>
          <w:rStyle w:val="a5"/>
        </w:rPr>
        <w:footnoteRef/>
      </w:r>
      <w:r>
        <w:rPr>
          <w:rtl/>
        </w:rPr>
        <w:t xml:space="preserve"> </w:t>
      </w:r>
      <w:r>
        <w:rPr>
          <w:rFonts w:hint="cs"/>
          <w:rtl/>
        </w:rPr>
        <w:t>על הנושא הזה עיין במבוא לתוספתו שלו לפירושו של ניקולס דה לירה וגם</w:t>
      </w:r>
      <w:r w:rsidRPr="005F47DF">
        <w:t xml:space="preserve"> R</w:t>
      </w:r>
      <w:r>
        <w:t>ayan</w:t>
      </w:r>
      <w:r w:rsidRPr="005F47DF">
        <w:t xml:space="preserve"> Szpiech, </w:t>
      </w:r>
      <w:r w:rsidRPr="005F47DF">
        <w:rPr>
          <w:i/>
          <w:iCs/>
        </w:rPr>
        <w:t>Conversion and Narrative: Reading and Religious Authority in Medieval Polemic</w:t>
      </w:r>
      <w:r w:rsidRPr="005F47DF">
        <w:t xml:space="preserve">, </w:t>
      </w:r>
      <w:r>
        <w:t>(</w:t>
      </w:r>
      <w:r w:rsidRPr="005F47DF">
        <w:t>Pennsylvania University Press 2013</w:t>
      </w:r>
      <w:r>
        <w:t>)</w:t>
      </w:r>
      <w:r w:rsidRPr="005F47DF">
        <w:t>, Pp. 40-51.</w:t>
      </w:r>
    </w:p>
  </w:footnote>
  <w:footnote w:id="164">
    <w:p w:rsidR="003F4B7D" w:rsidRDefault="003F4B7D">
      <w:pPr>
        <w:pStyle w:val="a3"/>
      </w:pPr>
      <w:r>
        <w:rPr>
          <w:rStyle w:val="a5"/>
        </w:rPr>
        <w:footnoteRef/>
      </w:r>
      <w:r>
        <w:rPr>
          <w:rtl/>
        </w:rPr>
        <w:t xml:space="preserve"> </w:t>
      </w:r>
      <w:proofErr w:type="spellStart"/>
      <w:r>
        <w:rPr>
          <w:rFonts w:hint="cs"/>
          <w:rtl/>
        </w:rPr>
        <w:t>ג'רונימו</w:t>
      </w:r>
      <w:proofErr w:type="spellEnd"/>
      <w:r>
        <w:rPr>
          <w:rFonts w:hint="cs"/>
          <w:rtl/>
        </w:rPr>
        <w:t xml:space="preserve"> דה סנטה פה היה דומה לפדרו במרבית הנושאים האלו.</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431C5"/>
    <w:multiLevelType w:val="hybridMultilevel"/>
    <w:tmpl w:val="D0C23722"/>
    <w:lvl w:ilvl="0" w:tplc="C67E4DD8">
      <w:start w:val="1"/>
      <w:numFmt w:val="hebrew1"/>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E5ACB"/>
    <w:multiLevelType w:val="hybridMultilevel"/>
    <w:tmpl w:val="3E3C0E62"/>
    <w:lvl w:ilvl="0" w:tplc="9050C2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959BD"/>
    <w:multiLevelType w:val="hybridMultilevel"/>
    <w:tmpl w:val="C4B623B0"/>
    <w:lvl w:ilvl="0" w:tplc="E8C8E0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561E6"/>
    <w:multiLevelType w:val="hybridMultilevel"/>
    <w:tmpl w:val="153AC582"/>
    <w:lvl w:ilvl="0" w:tplc="BFEC55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E77DE"/>
    <w:multiLevelType w:val="hybridMultilevel"/>
    <w:tmpl w:val="A658FC8E"/>
    <w:lvl w:ilvl="0" w:tplc="340642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8025F"/>
    <w:multiLevelType w:val="hybridMultilevel"/>
    <w:tmpl w:val="179E5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725D40"/>
    <w:multiLevelType w:val="hybridMultilevel"/>
    <w:tmpl w:val="6E7C1282"/>
    <w:lvl w:ilvl="0" w:tplc="601A63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706DB3"/>
    <w:multiLevelType w:val="hybridMultilevel"/>
    <w:tmpl w:val="BAC21344"/>
    <w:lvl w:ilvl="0" w:tplc="CC1832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F604A"/>
    <w:multiLevelType w:val="hybridMultilevel"/>
    <w:tmpl w:val="39806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8672F"/>
    <w:multiLevelType w:val="hybridMultilevel"/>
    <w:tmpl w:val="775C6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44ED5"/>
    <w:multiLevelType w:val="hybridMultilevel"/>
    <w:tmpl w:val="F2F424BE"/>
    <w:lvl w:ilvl="0" w:tplc="17B8487A">
      <w:start w:val="100"/>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3B313D"/>
    <w:multiLevelType w:val="hybridMultilevel"/>
    <w:tmpl w:val="4100111E"/>
    <w:lvl w:ilvl="0" w:tplc="6E3C85E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32487C"/>
    <w:multiLevelType w:val="hybridMultilevel"/>
    <w:tmpl w:val="2BD0246E"/>
    <w:lvl w:ilvl="0" w:tplc="2A0C844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51D20"/>
    <w:multiLevelType w:val="hybridMultilevel"/>
    <w:tmpl w:val="2A2C31A8"/>
    <w:lvl w:ilvl="0" w:tplc="FB1E5CF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9E1254"/>
    <w:multiLevelType w:val="hybridMultilevel"/>
    <w:tmpl w:val="7938FA64"/>
    <w:lvl w:ilvl="0" w:tplc="2DFC82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6A0681"/>
    <w:multiLevelType w:val="hybridMultilevel"/>
    <w:tmpl w:val="580ACD86"/>
    <w:lvl w:ilvl="0" w:tplc="B2D892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2E2DA8"/>
    <w:multiLevelType w:val="hybridMultilevel"/>
    <w:tmpl w:val="F0D489D4"/>
    <w:lvl w:ilvl="0" w:tplc="6876EF2C">
      <w:start w:val="1"/>
      <w:numFmt w:val="hebrew1"/>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E92260"/>
    <w:multiLevelType w:val="hybridMultilevel"/>
    <w:tmpl w:val="7138ED0E"/>
    <w:lvl w:ilvl="0" w:tplc="57EA25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25C45"/>
    <w:multiLevelType w:val="hybridMultilevel"/>
    <w:tmpl w:val="2EF6D9D4"/>
    <w:lvl w:ilvl="0" w:tplc="0DFA9E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C040A4"/>
    <w:multiLevelType w:val="hybridMultilevel"/>
    <w:tmpl w:val="C35650AC"/>
    <w:lvl w:ilvl="0" w:tplc="D3028682">
      <w:start w:val="1"/>
      <w:numFmt w:val="hebrew1"/>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68469D"/>
    <w:multiLevelType w:val="hybridMultilevel"/>
    <w:tmpl w:val="893891CA"/>
    <w:lvl w:ilvl="0" w:tplc="EC9E32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D33A3"/>
    <w:multiLevelType w:val="hybridMultilevel"/>
    <w:tmpl w:val="840C2272"/>
    <w:lvl w:ilvl="0" w:tplc="FC4C752C">
      <w:start w:val="1"/>
      <w:numFmt w:val="hebrew1"/>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810786"/>
    <w:multiLevelType w:val="hybridMultilevel"/>
    <w:tmpl w:val="460001FE"/>
    <w:lvl w:ilvl="0" w:tplc="EF68F5D4">
      <w:start w:val="1"/>
      <w:numFmt w:val="hebrew1"/>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22127B"/>
    <w:multiLevelType w:val="hybridMultilevel"/>
    <w:tmpl w:val="43C41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08223C"/>
    <w:multiLevelType w:val="hybridMultilevel"/>
    <w:tmpl w:val="93F80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24"/>
  </w:num>
  <w:num w:numId="4">
    <w:abstractNumId w:val="7"/>
  </w:num>
  <w:num w:numId="5">
    <w:abstractNumId w:val="3"/>
  </w:num>
  <w:num w:numId="6">
    <w:abstractNumId w:val="16"/>
  </w:num>
  <w:num w:numId="7">
    <w:abstractNumId w:val="22"/>
  </w:num>
  <w:num w:numId="8">
    <w:abstractNumId w:val="0"/>
  </w:num>
  <w:num w:numId="9">
    <w:abstractNumId w:val="9"/>
  </w:num>
  <w:num w:numId="10">
    <w:abstractNumId w:val="5"/>
  </w:num>
  <w:num w:numId="11">
    <w:abstractNumId w:val="23"/>
  </w:num>
  <w:num w:numId="12">
    <w:abstractNumId w:val="21"/>
  </w:num>
  <w:num w:numId="13">
    <w:abstractNumId w:val="19"/>
  </w:num>
  <w:num w:numId="14">
    <w:abstractNumId w:val="13"/>
  </w:num>
  <w:num w:numId="15">
    <w:abstractNumId w:val="4"/>
  </w:num>
  <w:num w:numId="16">
    <w:abstractNumId w:val="18"/>
  </w:num>
  <w:num w:numId="17">
    <w:abstractNumId w:val="14"/>
  </w:num>
  <w:num w:numId="18">
    <w:abstractNumId w:val="17"/>
  </w:num>
  <w:num w:numId="19">
    <w:abstractNumId w:val="11"/>
  </w:num>
  <w:num w:numId="20">
    <w:abstractNumId w:val="10"/>
  </w:num>
  <w:num w:numId="21">
    <w:abstractNumId w:val="6"/>
  </w:num>
  <w:num w:numId="22">
    <w:abstractNumId w:val="12"/>
  </w:num>
  <w:num w:numId="23">
    <w:abstractNumId w:val="15"/>
  </w:num>
  <w:num w:numId="24">
    <w:abstractNumId w:val="2"/>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3186C"/>
    <w:rsid w:val="00001A20"/>
    <w:rsid w:val="0000214D"/>
    <w:rsid w:val="000049E3"/>
    <w:rsid w:val="00010B0C"/>
    <w:rsid w:val="00011C69"/>
    <w:rsid w:val="0001319E"/>
    <w:rsid w:val="00014514"/>
    <w:rsid w:val="000155A1"/>
    <w:rsid w:val="00017746"/>
    <w:rsid w:val="00021F1A"/>
    <w:rsid w:val="00025088"/>
    <w:rsid w:val="00025760"/>
    <w:rsid w:val="00027A9C"/>
    <w:rsid w:val="00031948"/>
    <w:rsid w:val="000355C0"/>
    <w:rsid w:val="000369A5"/>
    <w:rsid w:val="00044605"/>
    <w:rsid w:val="00045140"/>
    <w:rsid w:val="00045AB0"/>
    <w:rsid w:val="00050814"/>
    <w:rsid w:val="00050A25"/>
    <w:rsid w:val="0006024F"/>
    <w:rsid w:val="000657A1"/>
    <w:rsid w:val="00067857"/>
    <w:rsid w:val="000706F5"/>
    <w:rsid w:val="00074C34"/>
    <w:rsid w:val="0007587C"/>
    <w:rsid w:val="000821DF"/>
    <w:rsid w:val="00083151"/>
    <w:rsid w:val="000837FF"/>
    <w:rsid w:val="0008412C"/>
    <w:rsid w:val="00085E0F"/>
    <w:rsid w:val="00087131"/>
    <w:rsid w:val="00087AC1"/>
    <w:rsid w:val="0009067D"/>
    <w:rsid w:val="0009258C"/>
    <w:rsid w:val="000933F3"/>
    <w:rsid w:val="0009428D"/>
    <w:rsid w:val="000A5805"/>
    <w:rsid w:val="000A6F43"/>
    <w:rsid w:val="000A750F"/>
    <w:rsid w:val="000A7E16"/>
    <w:rsid w:val="000A7F42"/>
    <w:rsid w:val="000B66CF"/>
    <w:rsid w:val="000B6BBA"/>
    <w:rsid w:val="000B7D20"/>
    <w:rsid w:val="000C3481"/>
    <w:rsid w:val="000C3D7F"/>
    <w:rsid w:val="000C4D8A"/>
    <w:rsid w:val="000D0EAC"/>
    <w:rsid w:val="000D6209"/>
    <w:rsid w:val="000D6580"/>
    <w:rsid w:val="000E08C1"/>
    <w:rsid w:val="000E0909"/>
    <w:rsid w:val="000E0BA8"/>
    <w:rsid w:val="000E0BFD"/>
    <w:rsid w:val="000E3D56"/>
    <w:rsid w:val="000E418C"/>
    <w:rsid w:val="000F007E"/>
    <w:rsid w:val="000F2E6D"/>
    <w:rsid w:val="000F3C01"/>
    <w:rsid w:val="00105FAA"/>
    <w:rsid w:val="00106B6D"/>
    <w:rsid w:val="001102CA"/>
    <w:rsid w:val="00110DDE"/>
    <w:rsid w:val="00112174"/>
    <w:rsid w:val="00112A78"/>
    <w:rsid w:val="00116A7E"/>
    <w:rsid w:val="0011772A"/>
    <w:rsid w:val="0012573A"/>
    <w:rsid w:val="001260E9"/>
    <w:rsid w:val="00126DA6"/>
    <w:rsid w:val="00132D79"/>
    <w:rsid w:val="00137DA8"/>
    <w:rsid w:val="001405D1"/>
    <w:rsid w:val="00147805"/>
    <w:rsid w:val="00156CC3"/>
    <w:rsid w:val="00157B2A"/>
    <w:rsid w:val="00164B28"/>
    <w:rsid w:val="00165A87"/>
    <w:rsid w:val="00167468"/>
    <w:rsid w:val="00172285"/>
    <w:rsid w:val="00175EA0"/>
    <w:rsid w:val="00181EC1"/>
    <w:rsid w:val="00183D09"/>
    <w:rsid w:val="0019353E"/>
    <w:rsid w:val="00193CFB"/>
    <w:rsid w:val="001A1119"/>
    <w:rsid w:val="001A153C"/>
    <w:rsid w:val="001A2F65"/>
    <w:rsid w:val="001A4098"/>
    <w:rsid w:val="001A5D0E"/>
    <w:rsid w:val="001B0D09"/>
    <w:rsid w:val="001B2CF7"/>
    <w:rsid w:val="001C2517"/>
    <w:rsid w:val="001C4CE3"/>
    <w:rsid w:val="001C6C75"/>
    <w:rsid w:val="001D0997"/>
    <w:rsid w:val="001D32B9"/>
    <w:rsid w:val="001D5EF4"/>
    <w:rsid w:val="001D6E57"/>
    <w:rsid w:val="001E3007"/>
    <w:rsid w:val="001F1910"/>
    <w:rsid w:val="001F62C5"/>
    <w:rsid w:val="00201576"/>
    <w:rsid w:val="00202B9F"/>
    <w:rsid w:val="0020500A"/>
    <w:rsid w:val="002053D0"/>
    <w:rsid w:val="00205A05"/>
    <w:rsid w:val="00206CD5"/>
    <w:rsid w:val="00211DE8"/>
    <w:rsid w:val="002125C2"/>
    <w:rsid w:val="00217053"/>
    <w:rsid w:val="002177AA"/>
    <w:rsid w:val="00220A17"/>
    <w:rsid w:val="00222142"/>
    <w:rsid w:val="00225195"/>
    <w:rsid w:val="002261E3"/>
    <w:rsid w:val="0023338B"/>
    <w:rsid w:val="0024083B"/>
    <w:rsid w:val="0024260F"/>
    <w:rsid w:val="002439E1"/>
    <w:rsid w:val="00244E2E"/>
    <w:rsid w:val="00246E65"/>
    <w:rsid w:val="00247194"/>
    <w:rsid w:val="00256EB1"/>
    <w:rsid w:val="002633B2"/>
    <w:rsid w:val="002650BE"/>
    <w:rsid w:val="00272605"/>
    <w:rsid w:val="00272B8E"/>
    <w:rsid w:val="002739EF"/>
    <w:rsid w:val="002753FC"/>
    <w:rsid w:val="00275682"/>
    <w:rsid w:val="0027753C"/>
    <w:rsid w:val="002803F9"/>
    <w:rsid w:val="0028513F"/>
    <w:rsid w:val="00285671"/>
    <w:rsid w:val="00290A58"/>
    <w:rsid w:val="00291A2C"/>
    <w:rsid w:val="00292DA7"/>
    <w:rsid w:val="002A1D94"/>
    <w:rsid w:val="002A3206"/>
    <w:rsid w:val="002A3762"/>
    <w:rsid w:val="002A3B56"/>
    <w:rsid w:val="002C0983"/>
    <w:rsid w:val="002C1268"/>
    <w:rsid w:val="002C50CD"/>
    <w:rsid w:val="002D1185"/>
    <w:rsid w:val="002D17ED"/>
    <w:rsid w:val="002D205B"/>
    <w:rsid w:val="002D3D1E"/>
    <w:rsid w:val="002E4BB4"/>
    <w:rsid w:val="002E70CF"/>
    <w:rsid w:val="002E7AB7"/>
    <w:rsid w:val="002F2194"/>
    <w:rsid w:val="002F31D9"/>
    <w:rsid w:val="002F3B0B"/>
    <w:rsid w:val="002F53FB"/>
    <w:rsid w:val="003012F5"/>
    <w:rsid w:val="003049FA"/>
    <w:rsid w:val="00305090"/>
    <w:rsid w:val="00314D92"/>
    <w:rsid w:val="00321780"/>
    <w:rsid w:val="003231C9"/>
    <w:rsid w:val="00327E66"/>
    <w:rsid w:val="00330006"/>
    <w:rsid w:val="00330985"/>
    <w:rsid w:val="0033186C"/>
    <w:rsid w:val="00332AF1"/>
    <w:rsid w:val="00333330"/>
    <w:rsid w:val="00334BCA"/>
    <w:rsid w:val="0034297D"/>
    <w:rsid w:val="003432D3"/>
    <w:rsid w:val="00343D92"/>
    <w:rsid w:val="003452A4"/>
    <w:rsid w:val="00346B18"/>
    <w:rsid w:val="003475FC"/>
    <w:rsid w:val="003508F6"/>
    <w:rsid w:val="0035301E"/>
    <w:rsid w:val="003536A2"/>
    <w:rsid w:val="00353D78"/>
    <w:rsid w:val="00354C25"/>
    <w:rsid w:val="00357339"/>
    <w:rsid w:val="003603AC"/>
    <w:rsid w:val="0036342A"/>
    <w:rsid w:val="00363725"/>
    <w:rsid w:val="00374090"/>
    <w:rsid w:val="003750D6"/>
    <w:rsid w:val="003770ED"/>
    <w:rsid w:val="00377E50"/>
    <w:rsid w:val="00381B17"/>
    <w:rsid w:val="00382192"/>
    <w:rsid w:val="003840C6"/>
    <w:rsid w:val="00391829"/>
    <w:rsid w:val="00392518"/>
    <w:rsid w:val="00392936"/>
    <w:rsid w:val="003942E9"/>
    <w:rsid w:val="00394E50"/>
    <w:rsid w:val="003954EC"/>
    <w:rsid w:val="00395A53"/>
    <w:rsid w:val="003968A4"/>
    <w:rsid w:val="003A4A64"/>
    <w:rsid w:val="003B292F"/>
    <w:rsid w:val="003B6B74"/>
    <w:rsid w:val="003B75EE"/>
    <w:rsid w:val="003D1E9F"/>
    <w:rsid w:val="003D223C"/>
    <w:rsid w:val="003D61BD"/>
    <w:rsid w:val="003E08A8"/>
    <w:rsid w:val="003E1B60"/>
    <w:rsid w:val="003E1DDF"/>
    <w:rsid w:val="003E38C9"/>
    <w:rsid w:val="003E620A"/>
    <w:rsid w:val="003E66FD"/>
    <w:rsid w:val="003F181B"/>
    <w:rsid w:val="003F2231"/>
    <w:rsid w:val="003F40E8"/>
    <w:rsid w:val="003F4B7D"/>
    <w:rsid w:val="003F6E87"/>
    <w:rsid w:val="00402A98"/>
    <w:rsid w:val="004030E4"/>
    <w:rsid w:val="004119CD"/>
    <w:rsid w:val="00411EEE"/>
    <w:rsid w:val="004124E8"/>
    <w:rsid w:val="0042343F"/>
    <w:rsid w:val="00424ED6"/>
    <w:rsid w:val="004256D0"/>
    <w:rsid w:val="004318FE"/>
    <w:rsid w:val="0043313D"/>
    <w:rsid w:val="0044046B"/>
    <w:rsid w:val="00440620"/>
    <w:rsid w:val="00441567"/>
    <w:rsid w:val="00441FB2"/>
    <w:rsid w:val="004444EF"/>
    <w:rsid w:val="0045194C"/>
    <w:rsid w:val="00453590"/>
    <w:rsid w:val="00455DB9"/>
    <w:rsid w:val="00456D7C"/>
    <w:rsid w:val="004648CC"/>
    <w:rsid w:val="0046566D"/>
    <w:rsid w:val="00471FFE"/>
    <w:rsid w:val="004A3640"/>
    <w:rsid w:val="004A4F8D"/>
    <w:rsid w:val="004A6DF8"/>
    <w:rsid w:val="004B1FFE"/>
    <w:rsid w:val="004B21A3"/>
    <w:rsid w:val="004B5485"/>
    <w:rsid w:val="004B5D48"/>
    <w:rsid w:val="004B6CA4"/>
    <w:rsid w:val="004C193F"/>
    <w:rsid w:val="004C316B"/>
    <w:rsid w:val="004C4457"/>
    <w:rsid w:val="004C631E"/>
    <w:rsid w:val="004C6678"/>
    <w:rsid w:val="004C6857"/>
    <w:rsid w:val="004C705D"/>
    <w:rsid w:val="004C774A"/>
    <w:rsid w:val="004D2E20"/>
    <w:rsid w:val="004D48C4"/>
    <w:rsid w:val="004D6CBC"/>
    <w:rsid w:val="004E07B3"/>
    <w:rsid w:val="004E1B18"/>
    <w:rsid w:val="004E239C"/>
    <w:rsid w:val="004F27FC"/>
    <w:rsid w:val="004F5146"/>
    <w:rsid w:val="004F6FC9"/>
    <w:rsid w:val="004F7549"/>
    <w:rsid w:val="004F773D"/>
    <w:rsid w:val="00501308"/>
    <w:rsid w:val="00502EB5"/>
    <w:rsid w:val="00507CFD"/>
    <w:rsid w:val="00513BBD"/>
    <w:rsid w:val="00521039"/>
    <w:rsid w:val="00521FAC"/>
    <w:rsid w:val="0052236B"/>
    <w:rsid w:val="00523D47"/>
    <w:rsid w:val="00523D71"/>
    <w:rsid w:val="005265D3"/>
    <w:rsid w:val="005265DD"/>
    <w:rsid w:val="005322B8"/>
    <w:rsid w:val="00532469"/>
    <w:rsid w:val="00535B54"/>
    <w:rsid w:val="00540A2E"/>
    <w:rsid w:val="00542546"/>
    <w:rsid w:val="00545D4C"/>
    <w:rsid w:val="00547C79"/>
    <w:rsid w:val="00550144"/>
    <w:rsid w:val="0055349F"/>
    <w:rsid w:val="00556423"/>
    <w:rsid w:val="00562D21"/>
    <w:rsid w:val="00563D61"/>
    <w:rsid w:val="00565802"/>
    <w:rsid w:val="00565C82"/>
    <w:rsid w:val="0056731D"/>
    <w:rsid w:val="005731B1"/>
    <w:rsid w:val="00573F37"/>
    <w:rsid w:val="00574140"/>
    <w:rsid w:val="00582989"/>
    <w:rsid w:val="00587029"/>
    <w:rsid w:val="005A23E6"/>
    <w:rsid w:val="005A2B5E"/>
    <w:rsid w:val="005A61A2"/>
    <w:rsid w:val="005B01EA"/>
    <w:rsid w:val="005B029C"/>
    <w:rsid w:val="005B1B37"/>
    <w:rsid w:val="005B2310"/>
    <w:rsid w:val="005B2720"/>
    <w:rsid w:val="005B4CC5"/>
    <w:rsid w:val="005B6B8D"/>
    <w:rsid w:val="005C113B"/>
    <w:rsid w:val="005C6C4F"/>
    <w:rsid w:val="005C6FFE"/>
    <w:rsid w:val="005D352A"/>
    <w:rsid w:val="005D45CE"/>
    <w:rsid w:val="005D5B02"/>
    <w:rsid w:val="005D6380"/>
    <w:rsid w:val="005F07FA"/>
    <w:rsid w:val="005F39A3"/>
    <w:rsid w:val="005F47DF"/>
    <w:rsid w:val="005F712C"/>
    <w:rsid w:val="00601639"/>
    <w:rsid w:val="0060329B"/>
    <w:rsid w:val="00607027"/>
    <w:rsid w:val="00611483"/>
    <w:rsid w:val="006119AF"/>
    <w:rsid w:val="00612006"/>
    <w:rsid w:val="0061310B"/>
    <w:rsid w:val="00621FAB"/>
    <w:rsid w:val="0062250A"/>
    <w:rsid w:val="0062690D"/>
    <w:rsid w:val="006307A0"/>
    <w:rsid w:val="0063342A"/>
    <w:rsid w:val="0063363E"/>
    <w:rsid w:val="00633C0E"/>
    <w:rsid w:val="006347BC"/>
    <w:rsid w:val="00634CB4"/>
    <w:rsid w:val="00636351"/>
    <w:rsid w:val="00636630"/>
    <w:rsid w:val="006430E6"/>
    <w:rsid w:val="006430F4"/>
    <w:rsid w:val="006432CE"/>
    <w:rsid w:val="0064582A"/>
    <w:rsid w:val="00645D8F"/>
    <w:rsid w:val="00650F70"/>
    <w:rsid w:val="00657EF2"/>
    <w:rsid w:val="00665E19"/>
    <w:rsid w:val="006724D6"/>
    <w:rsid w:val="0067262E"/>
    <w:rsid w:val="0068270F"/>
    <w:rsid w:val="006879C1"/>
    <w:rsid w:val="0069470A"/>
    <w:rsid w:val="006B2407"/>
    <w:rsid w:val="006B28C2"/>
    <w:rsid w:val="006C1D85"/>
    <w:rsid w:val="006C497C"/>
    <w:rsid w:val="006C49A8"/>
    <w:rsid w:val="006D0273"/>
    <w:rsid w:val="006D1449"/>
    <w:rsid w:val="006D1FE1"/>
    <w:rsid w:val="006D40C7"/>
    <w:rsid w:val="006E0A44"/>
    <w:rsid w:val="006E2E19"/>
    <w:rsid w:val="006E4802"/>
    <w:rsid w:val="006E5AB2"/>
    <w:rsid w:val="006F6AC0"/>
    <w:rsid w:val="0070255B"/>
    <w:rsid w:val="0070346B"/>
    <w:rsid w:val="00711245"/>
    <w:rsid w:val="00720608"/>
    <w:rsid w:val="007305D7"/>
    <w:rsid w:val="007346F4"/>
    <w:rsid w:val="00741C93"/>
    <w:rsid w:val="007434B5"/>
    <w:rsid w:val="00744753"/>
    <w:rsid w:val="007455AE"/>
    <w:rsid w:val="00745FC4"/>
    <w:rsid w:val="00746532"/>
    <w:rsid w:val="00746EAC"/>
    <w:rsid w:val="0075055D"/>
    <w:rsid w:val="007526EC"/>
    <w:rsid w:val="00756F29"/>
    <w:rsid w:val="007600BF"/>
    <w:rsid w:val="007605C4"/>
    <w:rsid w:val="00761860"/>
    <w:rsid w:val="00762AC3"/>
    <w:rsid w:val="007631A6"/>
    <w:rsid w:val="00763A93"/>
    <w:rsid w:val="00766545"/>
    <w:rsid w:val="00781740"/>
    <w:rsid w:val="00782337"/>
    <w:rsid w:val="007878CE"/>
    <w:rsid w:val="00797742"/>
    <w:rsid w:val="007A4776"/>
    <w:rsid w:val="007B3347"/>
    <w:rsid w:val="007B4A32"/>
    <w:rsid w:val="007B753E"/>
    <w:rsid w:val="007C06CD"/>
    <w:rsid w:val="007C4838"/>
    <w:rsid w:val="007D0152"/>
    <w:rsid w:val="007D0749"/>
    <w:rsid w:val="007D265E"/>
    <w:rsid w:val="007D4233"/>
    <w:rsid w:val="007E53FB"/>
    <w:rsid w:val="007E65E9"/>
    <w:rsid w:val="007F2482"/>
    <w:rsid w:val="007F6FD7"/>
    <w:rsid w:val="00801F32"/>
    <w:rsid w:val="00803405"/>
    <w:rsid w:val="00803692"/>
    <w:rsid w:val="0080446F"/>
    <w:rsid w:val="00804650"/>
    <w:rsid w:val="00811AE0"/>
    <w:rsid w:val="00813099"/>
    <w:rsid w:val="008146B7"/>
    <w:rsid w:val="0081477F"/>
    <w:rsid w:val="0081599A"/>
    <w:rsid w:val="00820CAD"/>
    <w:rsid w:val="0082153A"/>
    <w:rsid w:val="008237A2"/>
    <w:rsid w:val="00825016"/>
    <w:rsid w:val="008375A4"/>
    <w:rsid w:val="00837F74"/>
    <w:rsid w:val="0084224B"/>
    <w:rsid w:val="0084247D"/>
    <w:rsid w:val="0084762F"/>
    <w:rsid w:val="00853771"/>
    <w:rsid w:val="00853DFF"/>
    <w:rsid w:val="008547FD"/>
    <w:rsid w:val="008560BE"/>
    <w:rsid w:val="00857BF0"/>
    <w:rsid w:val="00860645"/>
    <w:rsid w:val="0087620C"/>
    <w:rsid w:val="00876C65"/>
    <w:rsid w:val="00882E4C"/>
    <w:rsid w:val="008830C5"/>
    <w:rsid w:val="008841E1"/>
    <w:rsid w:val="00884918"/>
    <w:rsid w:val="008857F3"/>
    <w:rsid w:val="00890204"/>
    <w:rsid w:val="008926E7"/>
    <w:rsid w:val="00896AC9"/>
    <w:rsid w:val="008A04A4"/>
    <w:rsid w:val="008B0297"/>
    <w:rsid w:val="008B1856"/>
    <w:rsid w:val="008B4D0E"/>
    <w:rsid w:val="008B5D07"/>
    <w:rsid w:val="008B7F33"/>
    <w:rsid w:val="008C1F77"/>
    <w:rsid w:val="008C2538"/>
    <w:rsid w:val="008C3780"/>
    <w:rsid w:val="008C56EF"/>
    <w:rsid w:val="008D1A9D"/>
    <w:rsid w:val="008D567B"/>
    <w:rsid w:val="008D7A4F"/>
    <w:rsid w:val="008E0DD3"/>
    <w:rsid w:val="008E14BE"/>
    <w:rsid w:val="008E66A2"/>
    <w:rsid w:val="008E6AE8"/>
    <w:rsid w:val="008F07E1"/>
    <w:rsid w:val="008F4CA9"/>
    <w:rsid w:val="008F4E90"/>
    <w:rsid w:val="008F6E96"/>
    <w:rsid w:val="008F6EED"/>
    <w:rsid w:val="00900700"/>
    <w:rsid w:val="0090289E"/>
    <w:rsid w:val="00904A85"/>
    <w:rsid w:val="00906105"/>
    <w:rsid w:val="00913046"/>
    <w:rsid w:val="009170B4"/>
    <w:rsid w:val="00917F2B"/>
    <w:rsid w:val="00922C89"/>
    <w:rsid w:val="0092492C"/>
    <w:rsid w:val="00925CA3"/>
    <w:rsid w:val="0092658E"/>
    <w:rsid w:val="009276FF"/>
    <w:rsid w:val="00935417"/>
    <w:rsid w:val="0094071B"/>
    <w:rsid w:val="00940FDF"/>
    <w:rsid w:val="009421FD"/>
    <w:rsid w:val="00946A67"/>
    <w:rsid w:val="009534FF"/>
    <w:rsid w:val="009537A0"/>
    <w:rsid w:val="00953BB8"/>
    <w:rsid w:val="00957282"/>
    <w:rsid w:val="00960DB7"/>
    <w:rsid w:val="009624E0"/>
    <w:rsid w:val="009626AB"/>
    <w:rsid w:val="009642E4"/>
    <w:rsid w:val="00965D1F"/>
    <w:rsid w:val="009705EF"/>
    <w:rsid w:val="00971730"/>
    <w:rsid w:val="009759AD"/>
    <w:rsid w:val="00980EED"/>
    <w:rsid w:val="00981F84"/>
    <w:rsid w:val="0098535A"/>
    <w:rsid w:val="00986EA9"/>
    <w:rsid w:val="00990284"/>
    <w:rsid w:val="00990C0F"/>
    <w:rsid w:val="009912A2"/>
    <w:rsid w:val="00995828"/>
    <w:rsid w:val="00996160"/>
    <w:rsid w:val="009A0FC4"/>
    <w:rsid w:val="009A16A6"/>
    <w:rsid w:val="009A2CCE"/>
    <w:rsid w:val="009A62C0"/>
    <w:rsid w:val="009A6AA1"/>
    <w:rsid w:val="009A6AE1"/>
    <w:rsid w:val="009B359F"/>
    <w:rsid w:val="009C1DB3"/>
    <w:rsid w:val="009C69CF"/>
    <w:rsid w:val="009D1045"/>
    <w:rsid w:val="009D203E"/>
    <w:rsid w:val="009D205C"/>
    <w:rsid w:val="009D36D7"/>
    <w:rsid w:val="009E2952"/>
    <w:rsid w:val="009E7721"/>
    <w:rsid w:val="009F0E37"/>
    <w:rsid w:val="009F5362"/>
    <w:rsid w:val="00A021F2"/>
    <w:rsid w:val="00A04486"/>
    <w:rsid w:val="00A067F1"/>
    <w:rsid w:val="00A13490"/>
    <w:rsid w:val="00A153C5"/>
    <w:rsid w:val="00A1549F"/>
    <w:rsid w:val="00A21E99"/>
    <w:rsid w:val="00A23B51"/>
    <w:rsid w:val="00A246E8"/>
    <w:rsid w:val="00A251A9"/>
    <w:rsid w:val="00A25B0E"/>
    <w:rsid w:val="00A2627D"/>
    <w:rsid w:val="00A26EC4"/>
    <w:rsid w:val="00A30CFE"/>
    <w:rsid w:val="00A344A5"/>
    <w:rsid w:val="00A421B3"/>
    <w:rsid w:val="00A45600"/>
    <w:rsid w:val="00A5201D"/>
    <w:rsid w:val="00A53C40"/>
    <w:rsid w:val="00A55F65"/>
    <w:rsid w:val="00A63DDD"/>
    <w:rsid w:val="00A662BD"/>
    <w:rsid w:val="00A70E42"/>
    <w:rsid w:val="00A75514"/>
    <w:rsid w:val="00A76AF7"/>
    <w:rsid w:val="00A80FFB"/>
    <w:rsid w:val="00A84A07"/>
    <w:rsid w:val="00A933D9"/>
    <w:rsid w:val="00A93E78"/>
    <w:rsid w:val="00A9689C"/>
    <w:rsid w:val="00A971D0"/>
    <w:rsid w:val="00AA6167"/>
    <w:rsid w:val="00AA72F9"/>
    <w:rsid w:val="00AA7D28"/>
    <w:rsid w:val="00AB35C3"/>
    <w:rsid w:val="00AB5013"/>
    <w:rsid w:val="00AB5A1D"/>
    <w:rsid w:val="00AC1646"/>
    <w:rsid w:val="00AC419D"/>
    <w:rsid w:val="00AC6EAC"/>
    <w:rsid w:val="00AD063E"/>
    <w:rsid w:val="00AD5D64"/>
    <w:rsid w:val="00AE2230"/>
    <w:rsid w:val="00AE382D"/>
    <w:rsid w:val="00AF0611"/>
    <w:rsid w:val="00AF22C7"/>
    <w:rsid w:val="00AF4C2C"/>
    <w:rsid w:val="00B013DD"/>
    <w:rsid w:val="00B023B0"/>
    <w:rsid w:val="00B03EC1"/>
    <w:rsid w:val="00B06E15"/>
    <w:rsid w:val="00B102A0"/>
    <w:rsid w:val="00B14F6F"/>
    <w:rsid w:val="00B1564C"/>
    <w:rsid w:val="00B2231F"/>
    <w:rsid w:val="00B23F94"/>
    <w:rsid w:val="00B241F5"/>
    <w:rsid w:val="00B34EF4"/>
    <w:rsid w:val="00B35164"/>
    <w:rsid w:val="00B41D10"/>
    <w:rsid w:val="00B42033"/>
    <w:rsid w:val="00B43BAF"/>
    <w:rsid w:val="00B46452"/>
    <w:rsid w:val="00B47D83"/>
    <w:rsid w:val="00B527C5"/>
    <w:rsid w:val="00B60D5F"/>
    <w:rsid w:val="00B61D47"/>
    <w:rsid w:val="00B623E7"/>
    <w:rsid w:val="00B64B07"/>
    <w:rsid w:val="00B6533B"/>
    <w:rsid w:val="00B74F7F"/>
    <w:rsid w:val="00B86398"/>
    <w:rsid w:val="00B91604"/>
    <w:rsid w:val="00B93516"/>
    <w:rsid w:val="00B93CF5"/>
    <w:rsid w:val="00B96BC7"/>
    <w:rsid w:val="00B97C14"/>
    <w:rsid w:val="00BA0A1D"/>
    <w:rsid w:val="00BA35EF"/>
    <w:rsid w:val="00BA6ACE"/>
    <w:rsid w:val="00BB5427"/>
    <w:rsid w:val="00BC6D71"/>
    <w:rsid w:val="00BC7A33"/>
    <w:rsid w:val="00BD03D0"/>
    <w:rsid w:val="00BD091B"/>
    <w:rsid w:val="00BD2128"/>
    <w:rsid w:val="00BD21A7"/>
    <w:rsid w:val="00BD3BDE"/>
    <w:rsid w:val="00BD3DEE"/>
    <w:rsid w:val="00BE1C82"/>
    <w:rsid w:val="00BE1DA7"/>
    <w:rsid w:val="00BE4657"/>
    <w:rsid w:val="00BE60CD"/>
    <w:rsid w:val="00BF0CF5"/>
    <w:rsid w:val="00BF2833"/>
    <w:rsid w:val="00BF3F9F"/>
    <w:rsid w:val="00BF5C24"/>
    <w:rsid w:val="00C00656"/>
    <w:rsid w:val="00C00725"/>
    <w:rsid w:val="00C017D9"/>
    <w:rsid w:val="00C06E2E"/>
    <w:rsid w:val="00C128F9"/>
    <w:rsid w:val="00C17079"/>
    <w:rsid w:val="00C20A1D"/>
    <w:rsid w:val="00C246D2"/>
    <w:rsid w:val="00C27F2E"/>
    <w:rsid w:val="00C3120D"/>
    <w:rsid w:val="00C35F3F"/>
    <w:rsid w:val="00C43086"/>
    <w:rsid w:val="00C437A5"/>
    <w:rsid w:val="00C45CDC"/>
    <w:rsid w:val="00C51295"/>
    <w:rsid w:val="00C545C3"/>
    <w:rsid w:val="00C61739"/>
    <w:rsid w:val="00C767AA"/>
    <w:rsid w:val="00C770D7"/>
    <w:rsid w:val="00C83C8C"/>
    <w:rsid w:val="00C90B5D"/>
    <w:rsid w:val="00C916D4"/>
    <w:rsid w:val="00C921A7"/>
    <w:rsid w:val="00C93EF8"/>
    <w:rsid w:val="00C948B7"/>
    <w:rsid w:val="00C968FC"/>
    <w:rsid w:val="00C96DCB"/>
    <w:rsid w:val="00CA462C"/>
    <w:rsid w:val="00CA4F38"/>
    <w:rsid w:val="00CA5681"/>
    <w:rsid w:val="00CA62CE"/>
    <w:rsid w:val="00CB30FE"/>
    <w:rsid w:val="00CB3708"/>
    <w:rsid w:val="00CB4E7B"/>
    <w:rsid w:val="00CB6A5E"/>
    <w:rsid w:val="00CC0A72"/>
    <w:rsid w:val="00CC274C"/>
    <w:rsid w:val="00CC6329"/>
    <w:rsid w:val="00CC7D68"/>
    <w:rsid w:val="00CD16F1"/>
    <w:rsid w:val="00CD676B"/>
    <w:rsid w:val="00CE1461"/>
    <w:rsid w:val="00CE28E4"/>
    <w:rsid w:val="00CE2A54"/>
    <w:rsid w:val="00CE32EF"/>
    <w:rsid w:val="00CE37E8"/>
    <w:rsid w:val="00CE41A1"/>
    <w:rsid w:val="00CE5CDD"/>
    <w:rsid w:val="00CF070D"/>
    <w:rsid w:val="00CF129F"/>
    <w:rsid w:val="00CF5FED"/>
    <w:rsid w:val="00CF6585"/>
    <w:rsid w:val="00CF6D68"/>
    <w:rsid w:val="00D0049C"/>
    <w:rsid w:val="00D0179F"/>
    <w:rsid w:val="00D03863"/>
    <w:rsid w:val="00D040EE"/>
    <w:rsid w:val="00D07D1C"/>
    <w:rsid w:val="00D11E42"/>
    <w:rsid w:val="00D12B45"/>
    <w:rsid w:val="00D13C1B"/>
    <w:rsid w:val="00D1659D"/>
    <w:rsid w:val="00D25541"/>
    <w:rsid w:val="00D301C0"/>
    <w:rsid w:val="00D3241E"/>
    <w:rsid w:val="00D32D69"/>
    <w:rsid w:val="00D33532"/>
    <w:rsid w:val="00D33710"/>
    <w:rsid w:val="00D352A8"/>
    <w:rsid w:val="00D35920"/>
    <w:rsid w:val="00D36160"/>
    <w:rsid w:val="00D368C6"/>
    <w:rsid w:val="00D37C87"/>
    <w:rsid w:val="00D37DEC"/>
    <w:rsid w:val="00D433A0"/>
    <w:rsid w:val="00D43523"/>
    <w:rsid w:val="00D4361A"/>
    <w:rsid w:val="00D5744B"/>
    <w:rsid w:val="00D63C27"/>
    <w:rsid w:val="00D63DEF"/>
    <w:rsid w:val="00D67826"/>
    <w:rsid w:val="00D70AD1"/>
    <w:rsid w:val="00D7497A"/>
    <w:rsid w:val="00D749B3"/>
    <w:rsid w:val="00D772E3"/>
    <w:rsid w:val="00D77A46"/>
    <w:rsid w:val="00D81477"/>
    <w:rsid w:val="00D82873"/>
    <w:rsid w:val="00D8380A"/>
    <w:rsid w:val="00D85C4E"/>
    <w:rsid w:val="00D926D0"/>
    <w:rsid w:val="00D94624"/>
    <w:rsid w:val="00DA2796"/>
    <w:rsid w:val="00DA677C"/>
    <w:rsid w:val="00DA760B"/>
    <w:rsid w:val="00DB1CCE"/>
    <w:rsid w:val="00DC3039"/>
    <w:rsid w:val="00DD26AC"/>
    <w:rsid w:val="00DD41A6"/>
    <w:rsid w:val="00DD4BAD"/>
    <w:rsid w:val="00DD5025"/>
    <w:rsid w:val="00DE0022"/>
    <w:rsid w:val="00DE112B"/>
    <w:rsid w:val="00DE3E77"/>
    <w:rsid w:val="00DE40A3"/>
    <w:rsid w:val="00DF54AC"/>
    <w:rsid w:val="00DF69C2"/>
    <w:rsid w:val="00E02DCC"/>
    <w:rsid w:val="00E03091"/>
    <w:rsid w:val="00E03D4A"/>
    <w:rsid w:val="00E06296"/>
    <w:rsid w:val="00E063A7"/>
    <w:rsid w:val="00E10CAD"/>
    <w:rsid w:val="00E12DEA"/>
    <w:rsid w:val="00E16A33"/>
    <w:rsid w:val="00E16C47"/>
    <w:rsid w:val="00E2533B"/>
    <w:rsid w:val="00E27E5D"/>
    <w:rsid w:val="00E30D79"/>
    <w:rsid w:val="00E31CAA"/>
    <w:rsid w:val="00E35F1D"/>
    <w:rsid w:val="00E36766"/>
    <w:rsid w:val="00E37467"/>
    <w:rsid w:val="00E379DA"/>
    <w:rsid w:val="00E445DE"/>
    <w:rsid w:val="00E44C92"/>
    <w:rsid w:val="00E5091D"/>
    <w:rsid w:val="00E53BE3"/>
    <w:rsid w:val="00E545E6"/>
    <w:rsid w:val="00E5500C"/>
    <w:rsid w:val="00E63599"/>
    <w:rsid w:val="00E726E9"/>
    <w:rsid w:val="00E7399A"/>
    <w:rsid w:val="00E76C33"/>
    <w:rsid w:val="00E77070"/>
    <w:rsid w:val="00E81F85"/>
    <w:rsid w:val="00E824CF"/>
    <w:rsid w:val="00E900AD"/>
    <w:rsid w:val="00E91CE3"/>
    <w:rsid w:val="00E926AD"/>
    <w:rsid w:val="00E9553D"/>
    <w:rsid w:val="00EA180C"/>
    <w:rsid w:val="00EA1B7B"/>
    <w:rsid w:val="00EA22B1"/>
    <w:rsid w:val="00EA4419"/>
    <w:rsid w:val="00EB1A03"/>
    <w:rsid w:val="00EC032F"/>
    <w:rsid w:val="00EC1FAF"/>
    <w:rsid w:val="00EC39E7"/>
    <w:rsid w:val="00EC42A6"/>
    <w:rsid w:val="00EC5010"/>
    <w:rsid w:val="00ED206E"/>
    <w:rsid w:val="00ED3B72"/>
    <w:rsid w:val="00EE0C09"/>
    <w:rsid w:val="00EE10AC"/>
    <w:rsid w:val="00EE2FD5"/>
    <w:rsid w:val="00EE71AD"/>
    <w:rsid w:val="00EF0BB4"/>
    <w:rsid w:val="00EF3E44"/>
    <w:rsid w:val="00EF4C8A"/>
    <w:rsid w:val="00EF6BC7"/>
    <w:rsid w:val="00EF7334"/>
    <w:rsid w:val="00F01FB4"/>
    <w:rsid w:val="00F022A4"/>
    <w:rsid w:val="00F05191"/>
    <w:rsid w:val="00F061FD"/>
    <w:rsid w:val="00F0759E"/>
    <w:rsid w:val="00F07933"/>
    <w:rsid w:val="00F13926"/>
    <w:rsid w:val="00F15E0E"/>
    <w:rsid w:val="00F16523"/>
    <w:rsid w:val="00F16E4F"/>
    <w:rsid w:val="00F17697"/>
    <w:rsid w:val="00F17BFF"/>
    <w:rsid w:val="00F271B2"/>
    <w:rsid w:val="00F27A16"/>
    <w:rsid w:val="00F32480"/>
    <w:rsid w:val="00F32587"/>
    <w:rsid w:val="00F3297D"/>
    <w:rsid w:val="00F3528E"/>
    <w:rsid w:val="00F35F42"/>
    <w:rsid w:val="00F36214"/>
    <w:rsid w:val="00F410D0"/>
    <w:rsid w:val="00F41C17"/>
    <w:rsid w:val="00F52285"/>
    <w:rsid w:val="00F53609"/>
    <w:rsid w:val="00F55ADA"/>
    <w:rsid w:val="00F60552"/>
    <w:rsid w:val="00F611B2"/>
    <w:rsid w:val="00F61B4C"/>
    <w:rsid w:val="00F61B98"/>
    <w:rsid w:val="00F66A40"/>
    <w:rsid w:val="00F71696"/>
    <w:rsid w:val="00F718B9"/>
    <w:rsid w:val="00F81F57"/>
    <w:rsid w:val="00F84964"/>
    <w:rsid w:val="00F852AD"/>
    <w:rsid w:val="00F8726B"/>
    <w:rsid w:val="00F87748"/>
    <w:rsid w:val="00F90020"/>
    <w:rsid w:val="00F94A99"/>
    <w:rsid w:val="00FA02BD"/>
    <w:rsid w:val="00FA423D"/>
    <w:rsid w:val="00FA5F08"/>
    <w:rsid w:val="00FA6C35"/>
    <w:rsid w:val="00FA7936"/>
    <w:rsid w:val="00FB194D"/>
    <w:rsid w:val="00FB4F6F"/>
    <w:rsid w:val="00FB6DC7"/>
    <w:rsid w:val="00FC13FA"/>
    <w:rsid w:val="00FC4413"/>
    <w:rsid w:val="00FC544F"/>
    <w:rsid w:val="00FC719B"/>
    <w:rsid w:val="00FC7C2F"/>
    <w:rsid w:val="00FD26DE"/>
    <w:rsid w:val="00FD4BD2"/>
    <w:rsid w:val="00FD5F0F"/>
    <w:rsid w:val="00FE0674"/>
    <w:rsid w:val="00FE1A4B"/>
    <w:rsid w:val="00FE30D7"/>
    <w:rsid w:val="00FE6288"/>
    <w:rsid w:val="00FE7F81"/>
    <w:rsid w:val="00FF02B9"/>
    <w:rsid w:val="00FF2F67"/>
    <w:rsid w:val="00FF3AF5"/>
    <w:rsid w:val="00FF5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StQuoteTXT">
    <w:name w:val="_1StQuoteTXT"/>
    <w:basedOn w:val="a"/>
    <w:autoRedefine/>
    <w:rsid w:val="00DE0022"/>
    <w:pPr>
      <w:widowControl w:val="0"/>
      <w:suppressLineNumbers/>
      <w:autoSpaceDN w:val="0"/>
      <w:bidi w:val="0"/>
      <w:spacing w:before="140" w:after="140" w:line="240" w:lineRule="exact"/>
      <w:ind w:firstLine="288"/>
      <w:jc w:val="both"/>
      <w:textAlignment w:val="baseline"/>
    </w:pPr>
    <w:rPr>
      <w:rFonts w:ascii="Times New Roman" w:eastAsia="Times New Roman" w:hAnsi="Times New Roman" w:cs="Calibri"/>
      <w:kern w:val="3"/>
      <w:sz w:val="20"/>
      <w:lang w:bidi="ar-SA"/>
    </w:rPr>
  </w:style>
  <w:style w:type="paragraph" w:styleId="a3">
    <w:name w:val="footnote text"/>
    <w:basedOn w:val="a"/>
    <w:link w:val="a4"/>
    <w:uiPriority w:val="99"/>
    <w:semiHidden/>
    <w:unhideWhenUsed/>
    <w:rsid w:val="00E77070"/>
    <w:pPr>
      <w:spacing w:after="0" w:line="240" w:lineRule="auto"/>
    </w:pPr>
    <w:rPr>
      <w:sz w:val="20"/>
      <w:szCs w:val="20"/>
    </w:rPr>
  </w:style>
  <w:style w:type="character" w:customStyle="1" w:styleId="a4">
    <w:name w:val="טקסט הערת שוליים תו"/>
    <w:basedOn w:val="a0"/>
    <w:link w:val="a3"/>
    <w:uiPriority w:val="99"/>
    <w:semiHidden/>
    <w:rsid w:val="00E77070"/>
    <w:rPr>
      <w:sz w:val="20"/>
      <w:szCs w:val="20"/>
    </w:rPr>
  </w:style>
  <w:style w:type="character" w:styleId="a5">
    <w:name w:val="footnote reference"/>
    <w:basedOn w:val="a0"/>
    <w:semiHidden/>
    <w:unhideWhenUsed/>
    <w:rsid w:val="00E77070"/>
    <w:rPr>
      <w:vertAlign w:val="superscript"/>
    </w:rPr>
  </w:style>
  <w:style w:type="character" w:styleId="Hyperlink">
    <w:name w:val="Hyperlink"/>
    <w:basedOn w:val="a0"/>
    <w:uiPriority w:val="99"/>
    <w:unhideWhenUsed/>
    <w:rsid w:val="004D2E20"/>
    <w:rPr>
      <w:color w:val="0000FF" w:themeColor="hyperlink"/>
      <w:u w:val="single"/>
    </w:rPr>
  </w:style>
  <w:style w:type="paragraph" w:styleId="a6">
    <w:name w:val="List Paragraph"/>
    <w:basedOn w:val="a"/>
    <w:uiPriority w:val="34"/>
    <w:qFormat/>
    <w:rsid w:val="001A2F65"/>
    <w:pPr>
      <w:ind w:left="720"/>
      <w:contextualSpacing/>
    </w:pPr>
  </w:style>
  <w:style w:type="paragraph" w:styleId="a7">
    <w:name w:val="Balloon Text"/>
    <w:basedOn w:val="a"/>
    <w:link w:val="a8"/>
    <w:uiPriority w:val="99"/>
    <w:semiHidden/>
    <w:unhideWhenUsed/>
    <w:rsid w:val="00A80FFB"/>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A80FFB"/>
    <w:rPr>
      <w:rFonts w:ascii="Tahoma" w:hAnsi="Tahoma" w:cs="Tahoma"/>
      <w:sz w:val="16"/>
      <w:szCs w:val="16"/>
    </w:rPr>
  </w:style>
  <w:style w:type="character" w:styleId="a9">
    <w:name w:val="annotation reference"/>
    <w:basedOn w:val="a0"/>
    <w:uiPriority w:val="99"/>
    <w:semiHidden/>
    <w:unhideWhenUsed/>
    <w:rsid w:val="00DA677C"/>
    <w:rPr>
      <w:sz w:val="16"/>
      <w:szCs w:val="16"/>
    </w:rPr>
  </w:style>
  <w:style w:type="paragraph" w:styleId="aa">
    <w:name w:val="annotation text"/>
    <w:basedOn w:val="a"/>
    <w:link w:val="ab"/>
    <w:uiPriority w:val="99"/>
    <w:semiHidden/>
    <w:unhideWhenUsed/>
    <w:rsid w:val="00DA677C"/>
    <w:pPr>
      <w:spacing w:line="240" w:lineRule="auto"/>
    </w:pPr>
    <w:rPr>
      <w:sz w:val="20"/>
      <w:szCs w:val="20"/>
    </w:rPr>
  </w:style>
  <w:style w:type="character" w:customStyle="1" w:styleId="ab">
    <w:name w:val="טקסט הערה תו"/>
    <w:basedOn w:val="a0"/>
    <w:link w:val="aa"/>
    <w:uiPriority w:val="99"/>
    <w:semiHidden/>
    <w:rsid w:val="00DA677C"/>
    <w:rPr>
      <w:sz w:val="20"/>
      <w:szCs w:val="20"/>
    </w:rPr>
  </w:style>
  <w:style w:type="paragraph" w:styleId="ac">
    <w:name w:val="annotation subject"/>
    <w:basedOn w:val="aa"/>
    <w:next w:val="aa"/>
    <w:link w:val="ad"/>
    <w:uiPriority w:val="99"/>
    <w:semiHidden/>
    <w:unhideWhenUsed/>
    <w:rsid w:val="00DA677C"/>
    <w:rPr>
      <w:b/>
      <w:bCs/>
    </w:rPr>
  </w:style>
  <w:style w:type="character" w:customStyle="1" w:styleId="ad">
    <w:name w:val="נושא הערה תו"/>
    <w:basedOn w:val="ab"/>
    <w:link w:val="ac"/>
    <w:uiPriority w:val="99"/>
    <w:semiHidden/>
    <w:rsid w:val="00DA677C"/>
    <w:rPr>
      <w:b/>
      <w:bCs/>
      <w:sz w:val="20"/>
      <w:szCs w:val="20"/>
    </w:rPr>
  </w:style>
</w:styles>
</file>

<file path=word/webSettings.xml><?xml version="1.0" encoding="utf-8"?>
<w:webSettings xmlns:r="http://schemas.openxmlformats.org/officeDocument/2006/relationships" xmlns:w="http://schemas.openxmlformats.org/wordprocessingml/2006/main">
  <w:divs>
    <w:div w:id="73823615">
      <w:bodyDiv w:val="1"/>
      <w:marLeft w:val="0"/>
      <w:marRight w:val="0"/>
      <w:marTop w:val="0"/>
      <w:marBottom w:val="0"/>
      <w:divBdr>
        <w:top w:val="none" w:sz="0" w:space="0" w:color="auto"/>
        <w:left w:val="none" w:sz="0" w:space="0" w:color="auto"/>
        <w:bottom w:val="none" w:sz="0" w:space="0" w:color="auto"/>
        <w:right w:val="none" w:sz="0" w:space="0" w:color="auto"/>
      </w:divBdr>
      <w:divsChild>
        <w:div w:id="1213927759">
          <w:marLeft w:val="0"/>
          <w:marRight w:val="0"/>
          <w:marTop w:val="0"/>
          <w:marBottom w:val="0"/>
          <w:divBdr>
            <w:top w:val="none" w:sz="0" w:space="0" w:color="auto"/>
            <w:left w:val="none" w:sz="0" w:space="0" w:color="auto"/>
            <w:bottom w:val="none" w:sz="0" w:space="0" w:color="auto"/>
            <w:right w:val="none" w:sz="0" w:space="0" w:color="auto"/>
          </w:divBdr>
          <w:divsChild>
            <w:div w:id="828791486">
              <w:marLeft w:val="0"/>
              <w:marRight w:val="0"/>
              <w:marTop w:val="0"/>
              <w:marBottom w:val="0"/>
              <w:divBdr>
                <w:top w:val="none" w:sz="0" w:space="0" w:color="auto"/>
                <w:left w:val="none" w:sz="0" w:space="0" w:color="auto"/>
                <w:bottom w:val="none" w:sz="0" w:space="0" w:color="auto"/>
                <w:right w:val="none" w:sz="0" w:space="0" w:color="auto"/>
              </w:divBdr>
              <w:divsChild>
                <w:div w:id="993292934">
                  <w:marLeft w:val="0"/>
                  <w:marRight w:val="0"/>
                  <w:marTop w:val="0"/>
                  <w:marBottom w:val="0"/>
                  <w:divBdr>
                    <w:top w:val="none" w:sz="0" w:space="0" w:color="auto"/>
                    <w:left w:val="none" w:sz="0" w:space="0" w:color="auto"/>
                    <w:bottom w:val="none" w:sz="0" w:space="0" w:color="auto"/>
                    <w:right w:val="none" w:sz="0" w:space="0" w:color="auto"/>
                  </w:divBdr>
                  <w:divsChild>
                    <w:div w:id="948662421">
                      <w:marLeft w:val="0"/>
                      <w:marRight w:val="0"/>
                      <w:marTop w:val="0"/>
                      <w:marBottom w:val="0"/>
                      <w:divBdr>
                        <w:top w:val="none" w:sz="0" w:space="0" w:color="auto"/>
                        <w:left w:val="none" w:sz="0" w:space="0" w:color="auto"/>
                        <w:bottom w:val="none" w:sz="0" w:space="0" w:color="auto"/>
                        <w:right w:val="none" w:sz="0" w:space="0" w:color="auto"/>
                      </w:divBdr>
                      <w:divsChild>
                        <w:div w:id="820080622">
                          <w:marLeft w:val="0"/>
                          <w:marRight w:val="0"/>
                          <w:marTop w:val="0"/>
                          <w:marBottom w:val="0"/>
                          <w:divBdr>
                            <w:top w:val="none" w:sz="0" w:space="0" w:color="auto"/>
                            <w:left w:val="none" w:sz="0" w:space="0" w:color="auto"/>
                            <w:bottom w:val="none" w:sz="0" w:space="0" w:color="auto"/>
                            <w:right w:val="none" w:sz="0" w:space="0" w:color="auto"/>
                          </w:divBdr>
                          <w:divsChild>
                            <w:div w:id="603541214">
                              <w:marLeft w:val="0"/>
                              <w:marRight w:val="0"/>
                              <w:marTop w:val="0"/>
                              <w:marBottom w:val="0"/>
                              <w:divBdr>
                                <w:top w:val="none" w:sz="0" w:space="0" w:color="auto"/>
                                <w:left w:val="none" w:sz="0" w:space="0" w:color="auto"/>
                                <w:bottom w:val="none" w:sz="0" w:space="0" w:color="auto"/>
                                <w:right w:val="none" w:sz="0" w:space="0" w:color="auto"/>
                              </w:divBdr>
                              <w:divsChild>
                                <w:div w:id="320431882">
                                  <w:marLeft w:val="0"/>
                                  <w:marRight w:val="0"/>
                                  <w:marTop w:val="0"/>
                                  <w:marBottom w:val="0"/>
                                  <w:divBdr>
                                    <w:top w:val="none" w:sz="0" w:space="0" w:color="auto"/>
                                    <w:left w:val="none" w:sz="0" w:space="0" w:color="auto"/>
                                    <w:bottom w:val="none" w:sz="0" w:space="0" w:color="auto"/>
                                    <w:right w:val="none" w:sz="0" w:space="0" w:color="auto"/>
                                  </w:divBdr>
                                  <w:divsChild>
                                    <w:div w:id="555896327">
                                      <w:marLeft w:val="0"/>
                                      <w:marRight w:val="0"/>
                                      <w:marTop w:val="0"/>
                                      <w:marBottom w:val="0"/>
                                      <w:divBdr>
                                        <w:top w:val="none" w:sz="0" w:space="0" w:color="auto"/>
                                        <w:left w:val="none" w:sz="0" w:space="0" w:color="auto"/>
                                        <w:bottom w:val="none" w:sz="0" w:space="0" w:color="auto"/>
                                        <w:right w:val="none" w:sz="0" w:space="0" w:color="auto"/>
                                      </w:divBdr>
                                      <w:divsChild>
                                        <w:div w:id="1681615750">
                                          <w:marLeft w:val="0"/>
                                          <w:marRight w:val="0"/>
                                          <w:marTop w:val="0"/>
                                          <w:marBottom w:val="0"/>
                                          <w:divBdr>
                                            <w:top w:val="none" w:sz="0" w:space="0" w:color="auto"/>
                                            <w:left w:val="none" w:sz="0" w:space="0" w:color="auto"/>
                                            <w:bottom w:val="none" w:sz="0" w:space="0" w:color="auto"/>
                                            <w:right w:val="none" w:sz="0" w:space="0" w:color="auto"/>
                                          </w:divBdr>
                                          <w:divsChild>
                                            <w:div w:id="419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533899">
      <w:bodyDiv w:val="1"/>
      <w:marLeft w:val="0"/>
      <w:marRight w:val="0"/>
      <w:marTop w:val="0"/>
      <w:marBottom w:val="0"/>
      <w:divBdr>
        <w:top w:val="none" w:sz="0" w:space="0" w:color="auto"/>
        <w:left w:val="none" w:sz="0" w:space="0" w:color="auto"/>
        <w:bottom w:val="none" w:sz="0" w:space="0" w:color="auto"/>
        <w:right w:val="none" w:sz="0" w:space="0" w:color="auto"/>
      </w:divBdr>
    </w:div>
    <w:div w:id="988020900">
      <w:bodyDiv w:val="1"/>
      <w:marLeft w:val="0"/>
      <w:marRight w:val="0"/>
      <w:marTop w:val="0"/>
      <w:marBottom w:val="0"/>
      <w:divBdr>
        <w:top w:val="none" w:sz="0" w:space="0" w:color="auto"/>
        <w:left w:val="none" w:sz="0" w:space="0" w:color="auto"/>
        <w:bottom w:val="none" w:sz="0" w:space="0" w:color="auto"/>
        <w:right w:val="none" w:sz="0" w:space="0" w:color="auto"/>
      </w:divBdr>
    </w:div>
    <w:div w:id="1122966940">
      <w:bodyDiv w:val="1"/>
      <w:marLeft w:val="0"/>
      <w:marRight w:val="0"/>
      <w:marTop w:val="0"/>
      <w:marBottom w:val="0"/>
      <w:divBdr>
        <w:top w:val="none" w:sz="0" w:space="0" w:color="auto"/>
        <w:left w:val="none" w:sz="0" w:space="0" w:color="auto"/>
        <w:bottom w:val="none" w:sz="0" w:space="0" w:color="auto"/>
        <w:right w:val="none" w:sz="0" w:space="0" w:color="auto"/>
      </w:divBdr>
      <w:divsChild>
        <w:div w:id="660430956">
          <w:marLeft w:val="0"/>
          <w:marRight w:val="0"/>
          <w:marTop w:val="0"/>
          <w:marBottom w:val="0"/>
          <w:divBdr>
            <w:top w:val="none" w:sz="0" w:space="0" w:color="auto"/>
            <w:left w:val="none" w:sz="0" w:space="0" w:color="auto"/>
            <w:bottom w:val="none" w:sz="0" w:space="0" w:color="auto"/>
            <w:right w:val="none" w:sz="0" w:space="0" w:color="auto"/>
          </w:divBdr>
          <w:divsChild>
            <w:div w:id="1132747006">
              <w:marLeft w:val="0"/>
              <w:marRight w:val="0"/>
              <w:marTop w:val="0"/>
              <w:marBottom w:val="0"/>
              <w:divBdr>
                <w:top w:val="none" w:sz="0" w:space="0" w:color="auto"/>
                <w:left w:val="none" w:sz="0" w:space="0" w:color="auto"/>
                <w:bottom w:val="none" w:sz="0" w:space="0" w:color="auto"/>
                <w:right w:val="none" w:sz="0" w:space="0" w:color="auto"/>
              </w:divBdr>
              <w:divsChild>
                <w:div w:id="890965829">
                  <w:marLeft w:val="0"/>
                  <w:marRight w:val="0"/>
                  <w:marTop w:val="0"/>
                  <w:marBottom w:val="0"/>
                  <w:divBdr>
                    <w:top w:val="none" w:sz="0" w:space="0" w:color="auto"/>
                    <w:left w:val="none" w:sz="0" w:space="0" w:color="auto"/>
                    <w:bottom w:val="none" w:sz="0" w:space="0" w:color="auto"/>
                    <w:right w:val="none" w:sz="0" w:space="0" w:color="auto"/>
                  </w:divBdr>
                  <w:divsChild>
                    <w:div w:id="837886643">
                      <w:marLeft w:val="0"/>
                      <w:marRight w:val="0"/>
                      <w:marTop w:val="0"/>
                      <w:marBottom w:val="0"/>
                      <w:divBdr>
                        <w:top w:val="none" w:sz="0" w:space="0" w:color="auto"/>
                        <w:left w:val="none" w:sz="0" w:space="0" w:color="auto"/>
                        <w:bottom w:val="none" w:sz="0" w:space="0" w:color="auto"/>
                        <w:right w:val="none" w:sz="0" w:space="0" w:color="auto"/>
                      </w:divBdr>
                      <w:divsChild>
                        <w:div w:id="1072852284">
                          <w:marLeft w:val="0"/>
                          <w:marRight w:val="0"/>
                          <w:marTop w:val="0"/>
                          <w:marBottom w:val="0"/>
                          <w:divBdr>
                            <w:top w:val="none" w:sz="0" w:space="0" w:color="auto"/>
                            <w:left w:val="none" w:sz="0" w:space="0" w:color="auto"/>
                            <w:bottom w:val="none" w:sz="0" w:space="0" w:color="auto"/>
                            <w:right w:val="none" w:sz="0" w:space="0" w:color="auto"/>
                          </w:divBdr>
                          <w:divsChild>
                            <w:div w:id="992219295">
                              <w:marLeft w:val="0"/>
                              <w:marRight w:val="0"/>
                              <w:marTop w:val="0"/>
                              <w:marBottom w:val="0"/>
                              <w:divBdr>
                                <w:top w:val="none" w:sz="0" w:space="0" w:color="auto"/>
                                <w:left w:val="none" w:sz="0" w:space="0" w:color="auto"/>
                                <w:bottom w:val="none" w:sz="0" w:space="0" w:color="auto"/>
                                <w:right w:val="none" w:sz="0" w:space="0" w:color="auto"/>
                              </w:divBdr>
                              <w:divsChild>
                                <w:div w:id="876040980">
                                  <w:marLeft w:val="0"/>
                                  <w:marRight w:val="0"/>
                                  <w:marTop w:val="0"/>
                                  <w:marBottom w:val="0"/>
                                  <w:divBdr>
                                    <w:top w:val="none" w:sz="0" w:space="0" w:color="auto"/>
                                    <w:left w:val="none" w:sz="0" w:space="0" w:color="auto"/>
                                    <w:bottom w:val="none" w:sz="0" w:space="0" w:color="auto"/>
                                    <w:right w:val="none" w:sz="0" w:space="0" w:color="auto"/>
                                  </w:divBdr>
                                  <w:divsChild>
                                    <w:div w:id="1596741352">
                                      <w:marLeft w:val="0"/>
                                      <w:marRight w:val="0"/>
                                      <w:marTop w:val="0"/>
                                      <w:marBottom w:val="0"/>
                                      <w:divBdr>
                                        <w:top w:val="none" w:sz="0" w:space="0" w:color="auto"/>
                                        <w:left w:val="none" w:sz="0" w:space="0" w:color="auto"/>
                                        <w:bottom w:val="none" w:sz="0" w:space="0" w:color="auto"/>
                                        <w:right w:val="none" w:sz="0" w:space="0" w:color="auto"/>
                                      </w:divBdr>
                                      <w:divsChild>
                                        <w:div w:id="2039767776">
                                          <w:marLeft w:val="0"/>
                                          <w:marRight w:val="0"/>
                                          <w:marTop w:val="0"/>
                                          <w:marBottom w:val="0"/>
                                          <w:divBdr>
                                            <w:top w:val="none" w:sz="0" w:space="0" w:color="auto"/>
                                            <w:left w:val="none" w:sz="0" w:space="0" w:color="auto"/>
                                            <w:bottom w:val="none" w:sz="0" w:space="0" w:color="auto"/>
                                            <w:right w:val="none" w:sz="0" w:space="0" w:color="auto"/>
                                          </w:divBdr>
                                          <w:divsChild>
                                            <w:div w:id="173908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javascript:open_window(%22http://aleph518.huji.ac.il:80/F/9EMCGCFJN56UKSN4CGK3D3T7IYDG76A9TB8MABSAGE8DDSEDEF-60797?func=service&amp;doc_number=001311057&amp;line_number=0012&amp;service_type=TAG%2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E0FBA-A593-4AB2-8AB8-4A42401A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8568</Words>
  <Characters>42845</Characters>
  <Application>Microsoft Office Word</Application>
  <DocSecurity>0</DocSecurity>
  <Lines>357</Lines>
  <Paragraphs>102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public</dc:creator>
  <cp:lastModifiedBy>שלום צדיק</cp:lastModifiedBy>
  <cp:revision>2</cp:revision>
  <dcterms:created xsi:type="dcterms:W3CDTF">2016-10-02T04:27:00Z</dcterms:created>
  <dcterms:modified xsi:type="dcterms:W3CDTF">2016-10-02T04:27:00Z</dcterms:modified>
</cp:coreProperties>
</file>